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22" w:rsidRDefault="006651D7">
      <w:pPr>
        <w:pStyle w:val="1"/>
        <w:spacing w:before="0" w:after="0"/>
        <w:ind w:firstLineChars="0" w:firstLine="0"/>
        <w:jc w:val="center"/>
        <w:rPr>
          <w:rFonts w:ascii="Times New Roman" w:hAnsi="Times New Roman"/>
        </w:rPr>
      </w:pPr>
      <w:bookmarkStart w:id="0" w:name="_Toc322717833"/>
      <w:r>
        <w:rPr>
          <w:rFonts w:ascii="Times New Roman" w:hAnsi="Times New Roman"/>
        </w:rPr>
        <w:t>201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年</w:t>
      </w:r>
      <w:r w:rsidR="00CA2387">
        <w:rPr>
          <w:rFonts w:hint="eastAsia"/>
        </w:rPr>
        <w:t>心理中心</w:t>
      </w:r>
      <w:r w:rsidR="00CA2387">
        <w:rPr>
          <w:rFonts w:ascii="Times New Roman" w:hAnsi="Times New Roman"/>
        </w:rPr>
        <w:t>本科生转专业</w:t>
      </w:r>
      <w:bookmarkEnd w:id="0"/>
      <w:r w:rsidR="00CA2387">
        <w:rPr>
          <w:rFonts w:ascii="Times New Roman" w:hAnsi="Times New Roman"/>
        </w:rPr>
        <w:t>实施细则</w:t>
      </w:r>
    </w:p>
    <w:p w:rsidR="00475822" w:rsidRDefault="00CA2387">
      <w:pPr>
        <w:ind w:firstLine="480"/>
      </w:pPr>
      <w:r>
        <w:rPr>
          <w:rFonts w:ascii="Times New Roman" w:hAnsi="Times New Roman"/>
          <w:szCs w:val="24"/>
        </w:rPr>
        <w:t>根据《西南交通大学本科生转专业实施办法》（</w:t>
      </w:r>
      <w:r>
        <w:rPr>
          <w:rFonts w:ascii="Times New Roman" w:hAnsi="Times New Roman"/>
          <w:szCs w:val="24"/>
        </w:rPr>
        <w:t>2015</w:t>
      </w:r>
      <w:r>
        <w:rPr>
          <w:rFonts w:ascii="Times New Roman" w:hAnsi="Times New Roman"/>
          <w:szCs w:val="24"/>
        </w:rPr>
        <w:t>年</w:t>
      </w:r>
      <w:r>
        <w:rPr>
          <w:rFonts w:hint="eastAsia"/>
          <w:szCs w:val="24"/>
        </w:rPr>
        <w:t>新修订），为了进一步规范本科生转专业管理工作，便于学生合理安排学习计划，结合心理中心本科教学运行实际，特制定本实施细则。</w:t>
      </w:r>
    </w:p>
    <w:p w:rsidR="00475822" w:rsidRDefault="00CA2387">
      <w:pPr>
        <w:pStyle w:val="a"/>
        <w:numPr>
          <w:ilvl w:val="0"/>
          <w:numId w:val="2"/>
        </w:numPr>
        <w:ind w:left="151" w:hangingChars="50" w:hanging="151"/>
      </w:pPr>
      <w:r>
        <w:rPr>
          <w:rFonts w:hint="eastAsia"/>
        </w:rPr>
        <w:t>转专业工作领导小组</w:t>
      </w:r>
      <w:r>
        <w:rPr>
          <w:rFonts w:hint="eastAsia"/>
        </w:rPr>
        <w:t>与考核小组</w:t>
      </w:r>
    </w:p>
    <w:p w:rsidR="00475822" w:rsidRDefault="00CA2387">
      <w:pPr>
        <w:ind w:firstLine="48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一</w:t>
      </w:r>
      <w:r>
        <w:rPr>
          <w:rFonts w:hint="eastAsia"/>
          <w:szCs w:val="24"/>
        </w:rPr>
        <w:t>）</w:t>
      </w:r>
      <w:r>
        <w:rPr>
          <w:rFonts w:hint="eastAsia"/>
          <w:szCs w:val="24"/>
        </w:rPr>
        <w:t>转专业领导小组</w:t>
      </w:r>
    </w:p>
    <w:p w:rsidR="00475822" w:rsidRDefault="00CA2387">
      <w:pPr>
        <w:ind w:firstLine="480"/>
        <w:rPr>
          <w:szCs w:val="24"/>
        </w:rPr>
      </w:pPr>
      <w:r>
        <w:rPr>
          <w:rFonts w:hint="eastAsia"/>
          <w:szCs w:val="24"/>
        </w:rPr>
        <w:t>组长：宁维卫</w:t>
      </w:r>
      <w:r>
        <w:rPr>
          <w:rFonts w:hint="eastAsia"/>
          <w:szCs w:val="24"/>
        </w:rPr>
        <w:t>、</w:t>
      </w:r>
      <w:r>
        <w:rPr>
          <w:rFonts w:hint="eastAsia"/>
          <w:szCs w:val="24"/>
        </w:rPr>
        <w:t>陈华</w:t>
      </w:r>
    </w:p>
    <w:p w:rsidR="00475822" w:rsidRDefault="00CA2387">
      <w:pPr>
        <w:ind w:firstLine="480"/>
        <w:rPr>
          <w:szCs w:val="24"/>
        </w:rPr>
      </w:pPr>
      <w:r>
        <w:rPr>
          <w:rFonts w:hint="eastAsia"/>
          <w:szCs w:val="24"/>
        </w:rPr>
        <w:t>成员：</w:t>
      </w:r>
      <w:r>
        <w:rPr>
          <w:rFonts w:hint="eastAsia"/>
          <w:szCs w:val="24"/>
        </w:rPr>
        <w:t>柯小君、</w:t>
      </w:r>
      <w:r>
        <w:rPr>
          <w:rFonts w:hint="eastAsia"/>
          <w:szCs w:val="24"/>
        </w:rPr>
        <w:t>雷鸣</w:t>
      </w:r>
      <w:r>
        <w:rPr>
          <w:rFonts w:hint="eastAsia"/>
          <w:szCs w:val="24"/>
        </w:rPr>
        <w:t>、肖放</w:t>
      </w:r>
    </w:p>
    <w:p w:rsidR="00475822" w:rsidRDefault="00CA2387">
      <w:pPr>
        <w:ind w:firstLine="480"/>
        <w:rPr>
          <w:szCs w:val="24"/>
        </w:rPr>
      </w:pPr>
      <w:r>
        <w:rPr>
          <w:rFonts w:hint="eastAsia"/>
          <w:szCs w:val="24"/>
        </w:rPr>
        <w:t>秘书：吴顺领</w:t>
      </w:r>
    </w:p>
    <w:p w:rsidR="00475822" w:rsidRDefault="00CA2387">
      <w:pPr>
        <w:ind w:firstLine="48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二</w:t>
      </w:r>
      <w:r>
        <w:rPr>
          <w:rFonts w:hint="eastAsia"/>
          <w:szCs w:val="24"/>
        </w:rPr>
        <w:t>）</w:t>
      </w:r>
      <w:r>
        <w:rPr>
          <w:rFonts w:hint="eastAsia"/>
          <w:szCs w:val="24"/>
        </w:rPr>
        <w:t>转专业考核小组</w:t>
      </w:r>
    </w:p>
    <w:p w:rsidR="00475822" w:rsidRDefault="00CA2387">
      <w:pPr>
        <w:ind w:firstLine="480"/>
        <w:rPr>
          <w:szCs w:val="24"/>
        </w:rPr>
      </w:pPr>
      <w:r>
        <w:rPr>
          <w:rFonts w:hint="eastAsia"/>
          <w:szCs w:val="24"/>
        </w:rPr>
        <w:t>组长：陈华</w:t>
      </w:r>
    </w:p>
    <w:p w:rsidR="00475822" w:rsidRDefault="00CA2387">
      <w:pPr>
        <w:ind w:firstLine="480"/>
        <w:rPr>
          <w:szCs w:val="24"/>
        </w:rPr>
      </w:pPr>
      <w:r>
        <w:rPr>
          <w:rFonts w:hint="eastAsia"/>
          <w:szCs w:val="24"/>
        </w:rPr>
        <w:t>成员：雷鸣、</w:t>
      </w:r>
      <w:r>
        <w:rPr>
          <w:rFonts w:hint="eastAsia"/>
          <w:szCs w:val="24"/>
        </w:rPr>
        <w:t>柯小君、</w:t>
      </w:r>
      <w:r>
        <w:rPr>
          <w:rFonts w:hint="eastAsia"/>
          <w:szCs w:val="24"/>
        </w:rPr>
        <w:t>肖放、汪小容、高飞、</w:t>
      </w:r>
      <w:r>
        <w:rPr>
          <w:rFonts w:hint="eastAsia"/>
          <w:szCs w:val="24"/>
        </w:rPr>
        <w:t>樊菊</w:t>
      </w:r>
    </w:p>
    <w:p w:rsidR="00475822" w:rsidRDefault="00CA2387">
      <w:pPr>
        <w:ind w:firstLine="480"/>
        <w:rPr>
          <w:szCs w:val="24"/>
        </w:rPr>
      </w:pPr>
      <w:r>
        <w:rPr>
          <w:rFonts w:hint="eastAsia"/>
          <w:szCs w:val="24"/>
        </w:rPr>
        <w:t>秘书：吴顺领</w:t>
      </w:r>
    </w:p>
    <w:p w:rsidR="00475822" w:rsidRDefault="00CA2387">
      <w:pPr>
        <w:pStyle w:val="a"/>
        <w:numPr>
          <w:ilvl w:val="0"/>
          <w:numId w:val="2"/>
        </w:numPr>
      </w:pPr>
      <w:r>
        <w:rPr>
          <w:rFonts w:hint="eastAsia"/>
        </w:rPr>
        <w:t>学院大类内专业分流实施</w:t>
      </w:r>
      <w:r>
        <w:t>细则</w:t>
      </w:r>
    </w:p>
    <w:p w:rsidR="00475822" w:rsidRDefault="00CA2387">
      <w:pPr>
        <w:ind w:firstLineChars="232" w:firstLine="557"/>
      </w:pPr>
      <w:r>
        <w:rPr>
          <w:rFonts w:hint="eastAsia"/>
        </w:rPr>
        <w:t>应用心理学只有一个专业，没有大类内分专业的实施细则。</w:t>
      </w:r>
    </w:p>
    <w:p w:rsidR="00475822" w:rsidRDefault="00CA2387">
      <w:pPr>
        <w:pStyle w:val="a"/>
        <w:numPr>
          <w:ilvl w:val="0"/>
          <w:numId w:val="2"/>
        </w:numPr>
      </w:pPr>
      <w:r>
        <w:rPr>
          <w:rFonts w:hint="eastAsia"/>
        </w:rPr>
        <w:t>转专业实施细则</w:t>
      </w:r>
    </w:p>
    <w:p w:rsidR="00475822" w:rsidRDefault="00CA2387">
      <w:pPr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1</w:t>
      </w:r>
      <w:r>
        <w:rPr>
          <w:rFonts w:ascii="宋体" w:hAnsi="宋体" w:hint="eastAsia"/>
          <w:bCs/>
          <w:color w:val="000000"/>
          <w:szCs w:val="24"/>
        </w:rPr>
        <w:t>、申请人符合《西南交通大学本科生转专业实施细则》</w:t>
      </w:r>
      <w:r>
        <w:rPr>
          <w:rFonts w:ascii="宋体" w:hAnsi="宋体" w:cs="宋体" w:hint="eastAsia"/>
          <w:kern w:val="0"/>
          <w:szCs w:val="24"/>
        </w:rPr>
        <w:t>（</w:t>
      </w:r>
      <w:r>
        <w:rPr>
          <w:rFonts w:ascii="Times New Roman" w:hAnsi="Times New Roman"/>
          <w:kern w:val="0"/>
          <w:szCs w:val="24"/>
        </w:rPr>
        <w:t>2015</w:t>
      </w:r>
      <w:r>
        <w:rPr>
          <w:rFonts w:ascii="宋体" w:hAnsi="宋体" w:cs="宋体" w:hint="eastAsia"/>
          <w:kern w:val="0"/>
          <w:szCs w:val="24"/>
        </w:rPr>
        <w:t>年新修订）</w:t>
      </w:r>
      <w:r>
        <w:rPr>
          <w:rFonts w:ascii="宋体" w:hAnsi="宋体" w:hint="eastAsia"/>
          <w:bCs/>
          <w:color w:val="000000"/>
          <w:szCs w:val="24"/>
        </w:rPr>
        <w:t>规定的基本要求，了解应用心理学专业的培养要求，品学兼优，学习刻苦，身体健康，热爱</w:t>
      </w:r>
      <w:r>
        <w:rPr>
          <w:rFonts w:hint="eastAsia"/>
        </w:rPr>
        <w:t>心理学学科</w:t>
      </w:r>
      <w:r>
        <w:rPr>
          <w:rFonts w:ascii="宋体" w:hAnsi="宋体" w:hint="eastAsia"/>
          <w:bCs/>
          <w:color w:val="000000"/>
          <w:szCs w:val="24"/>
        </w:rPr>
        <w:t>，</w:t>
      </w:r>
      <w:r>
        <w:rPr>
          <w:rFonts w:hint="eastAsia"/>
        </w:rPr>
        <w:t>愿意在该学科领域进一步学习和广泛应用；具有踏实严谨的学习态度和治学精神；遵循学术伦理；认真学习，能保质保量完成专业学习。</w:t>
      </w:r>
    </w:p>
    <w:p w:rsidR="00475822" w:rsidRDefault="00CA2387">
      <w:pPr>
        <w:ind w:firstLine="480"/>
        <w:rPr>
          <w:rFonts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bCs/>
          <w:color w:val="000000"/>
          <w:szCs w:val="24"/>
        </w:rPr>
        <w:t>申请人</w:t>
      </w:r>
      <w:r>
        <w:rPr>
          <w:rFonts w:ascii="Times New Roman" w:hAnsi="Times New Roman"/>
        </w:rPr>
        <w:t>在其本专业所学的课程全部合格；英语四级已过；</w:t>
      </w:r>
      <w:r>
        <w:rPr>
          <w:rFonts w:ascii="Times New Roman" w:hAnsi="Times New Roman"/>
          <w:bCs/>
          <w:color w:val="000000"/>
          <w:szCs w:val="24"/>
        </w:rPr>
        <w:t>需要全部修完转专业准入课程，见下表。</w:t>
      </w:r>
    </w:p>
    <w:p w:rsidR="00475822" w:rsidRDefault="00CA2387">
      <w:pPr>
        <w:widowControl/>
        <w:spacing w:before="240" w:after="60" w:line="312" w:lineRule="auto"/>
        <w:ind w:firstLineChars="0" w:firstLine="0"/>
        <w:rPr>
          <w:szCs w:val="24"/>
        </w:rPr>
      </w:pPr>
      <w:r>
        <w:rPr>
          <w:rFonts w:hint="eastAsia"/>
          <w:szCs w:val="24"/>
        </w:rPr>
        <w:t>附表</w:t>
      </w:r>
      <w:r>
        <w:rPr>
          <w:szCs w:val="24"/>
        </w:rPr>
        <w:t>：</w:t>
      </w:r>
      <w:r>
        <w:rPr>
          <w:rFonts w:hint="eastAsia"/>
          <w:szCs w:val="24"/>
        </w:rPr>
        <w:t>转专业</w:t>
      </w:r>
      <w:r>
        <w:rPr>
          <w:szCs w:val="24"/>
        </w:rPr>
        <w:t>准入课程明细</w:t>
      </w:r>
    </w:p>
    <w:tbl>
      <w:tblPr>
        <w:tblStyle w:val="a6"/>
        <w:tblW w:w="8099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1447"/>
        <w:gridCol w:w="2006"/>
        <w:gridCol w:w="839"/>
        <w:gridCol w:w="839"/>
        <w:gridCol w:w="1370"/>
      </w:tblGrid>
      <w:tr w:rsidR="00475822">
        <w:trPr>
          <w:jc w:val="center"/>
        </w:trPr>
        <w:tc>
          <w:tcPr>
            <w:tcW w:w="1598" w:type="dxa"/>
            <w:vAlign w:val="center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学院</w:t>
            </w:r>
          </w:p>
        </w:tc>
        <w:tc>
          <w:tcPr>
            <w:tcW w:w="1447" w:type="dxa"/>
            <w:vAlign w:val="center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2006" w:type="dxa"/>
            <w:vAlign w:val="center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准入课程</w:t>
            </w: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839" w:type="dxa"/>
            <w:vAlign w:val="center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</w:t>
            </w:r>
          </w:p>
          <w:p w:rsidR="00475822" w:rsidRDefault="00CA2387">
            <w:pPr>
              <w:widowControl/>
              <w:spacing w:before="0" w:after="0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学分</w:t>
            </w:r>
          </w:p>
        </w:tc>
        <w:tc>
          <w:tcPr>
            <w:tcW w:w="839" w:type="dxa"/>
            <w:vAlign w:val="center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课程</w:t>
            </w:r>
          </w:p>
          <w:p w:rsidR="00475822" w:rsidRDefault="00CA2387">
            <w:pPr>
              <w:widowControl/>
              <w:spacing w:before="0" w:after="0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代码</w:t>
            </w:r>
          </w:p>
        </w:tc>
        <w:tc>
          <w:tcPr>
            <w:tcW w:w="1370" w:type="dxa"/>
            <w:vAlign w:val="center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备注</w:t>
            </w:r>
          </w:p>
        </w:tc>
      </w:tr>
      <w:tr w:rsidR="00475822">
        <w:trPr>
          <w:jc w:val="center"/>
        </w:trPr>
        <w:tc>
          <w:tcPr>
            <w:tcW w:w="1598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lastRenderedPageBreak/>
              <w:t>心理教育系</w:t>
            </w:r>
          </w:p>
        </w:tc>
        <w:tc>
          <w:tcPr>
            <w:tcW w:w="1447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应用心理学</w:t>
            </w:r>
          </w:p>
        </w:tc>
        <w:tc>
          <w:tcPr>
            <w:tcW w:w="2006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普通心理学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Ⅰ</w:t>
            </w:r>
          </w:p>
        </w:tc>
        <w:tc>
          <w:tcPr>
            <w:tcW w:w="839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hAnsi="Times New Roman"/>
                <w:bCs/>
                <w:kern w:val="28"/>
                <w:szCs w:val="24"/>
              </w:rPr>
            </w:pPr>
            <w:r>
              <w:rPr>
                <w:rFonts w:ascii="Times New Roman" w:hAnsi="Times New Roman" w:hint="eastAsia"/>
                <w:bCs/>
                <w:kern w:val="28"/>
                <w:szCs w:val="24"/>
              </w:rPr>
              <w:t>2</w:t>
            </w:r>
          </w:p>
        </w:tc>
        <w:tc>
          <w:tcPr>
            <w:tcW w:w="839" w:type="dxa"/>
          </w:tcPr>
          <w:p w:rsidR="00475822" w:rsidRDefault="00475822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1370" w:type="dxa"/>
          </w:tcPr>
          <w:p w:rsidR="00475822" w:rsidRDefault="00475822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 w:val="21"/>
                <w:szCs w:val="21"/>
              </w:rPr>
            </w:pPr>
          </w:p>
        </w:tc>
      </w:tr>
      <w:tr w:rsidR="00475822">
        <w:trPr>
          <w:jc w:val="center"/>
        </w:trPr>
        <w:tc>
          <w:tcPr>
            <w:tcW w:w="1598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心理教育系</w:t>
            </w:r>
          </w:p>
        </w:tc>
        <w:tc>
          <w:tcPr>
            <w:tcW w:w="1447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应用心理学</w:t>
            </w:r>
          </w:p>
        </w:tc>
        <w:tc>
          <w:tcPr>
            <w:tcW w:w="2006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高等数学</w:t>
            </w:r>
            <w:r>
              <w:rPr>
                <w:rFonts w:ascii="Cambria" w:hAnsi="Cambria" w:hint="eastAsia"/>
                <w:bCs/>
                <w:kern w:val="28"/>
                <w:szCs w:val="24"/>
              </w:rPr>
              <w:t>D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Ⅰ</w:t>
            </w:r>
          </w:p>
        </w:tc>
        <w:tc>
          <w:tcPr>
            <w:tcW w:w="839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839" w:type="dxa"/>
          </w:tcPr>
          <w:p w:rsidR="00475822" w:rsidRDefault="00475822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1370" w:type="dxa"/>
          </w:tcPr>
          <w:p w:rsidR="00475822" w:rsidRDefault="00475822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 w:val="21"/>
                <w:szCs w:val="21"/>
              </w:rPr>
            </w:pPr>
          </w:p>
        </w:tc>
      </w:tr>
      <w:tr w:rsidR="00475822">
        <w:trPr>
          <w:jc w:val="center"/>
        </w:trPr>
        <w:tc>
          <w:tcPr>
            <w:tcW w:w="1598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心理教育系</w:t>
            </w:r>
          </w:p>
        </w:tc>
        <w:tc>
          <w:tcPr>
            <w:tcW w:w="1447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应用心理学</w:t>
            </w:r>
          </w:p>
        </w:tc>
        <w:tc>
          <w:tcPr>
            <w:tcW w:w="2006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高等数学</w:t>
            </w:r>
            <w:r>
              <w:rPr>
                <w:rFonts w:ascii="Cambria" w:hAnsi="Cambria" w:hint="eastAsia"/>
                <w:bCs/>
                <w:kern w:val="28"/>
                <w:szCs w:val="24"/>
              </w:rPr>
              <w:t>D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Ⅱ</w:t>
            </w:r>
          </w:p>
        </w:tc>
        <w:tc>
          <w:tcPr>
            <w:tcW w:w="839" w:type="dxa"/>
          </w:tcPr>
          <w:p w:rsidR="00475822" w:rsidRDefault="00CA238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hAnsi="Times New Roman"/>
                <w:bCs/>
                <w:kern w:val="28"/>
                <w:szCs w:val="24"/>
              </w:rPr>
            </w:pPr>
            <w:r>
              <w:rPr>
                <w:rFonts w:ascii="Times New Roman" w:hAnsi="Times New Roman" w:hint="eastAsia"/>
                <w:bCs/>
                <w:kern w:val="28"/>
                <w:szCs w:val="24"/>
              </w:rPr>
              <w:t>2</w:t>
            </w:r>
          </w:p>
        </w:tc>
        <w:tc>
          <w:tcPr>
            <w:tcW w:w="839" w:type="dxa"/>
          </w:tcPr>
          <w:p w:rsidR="00475822" w:rsidRDefault="00475822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1370" w:type="dxa"/>
          </w:tcPr>
          <w:p w:rsidR="00475822" w:rsidRDefault="00475822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 w:val="21"/>
                <w:szCs w:val="21"/>
              </w:rPr>
            </w:pPr>
          </w:p>
        </w:tc>
      </w:tr>
    </w:tbl>
    <w:p w:rsidR="00475822" w:rsidRDefault="00475822">
      <w:pPr>
        <w:ind w:firstLineChars="0" w:firstLine="0"/>
        <w:rPr>
          <w:rFonts w:ascii="宋体" w:hAnsi="宋体"/>
          <w:bCs/>
          <w:color w:val="000000"/>
          <w:szCs w:val="24"/>
        </w:rPr>
      </w:pPr>
    </w:p>
    <w:p w:rsidR="00475822" w:rsidRDefault="00CA2387">
      <w:pPr>
        <w:ind w:firstLine="482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3</w:t>
      </w:r>
      <w:r>
        <w:rPr>
          <w:rFonts w:ascii="Times New Roman" w:hAnsi="Times New Roman"/>
          <w:b/>
          <w:szCs w:val="24"/>
        </w:rPr>
        <w:t>、考核方式：</w:t>
      </w:r>
      <w:r>
        <w:rPr>
          <w:rFonts w:ascii="Times New Roman" w:hAnsi="Times New Roman"/>
          <w:szCs w:val="24"/>
        </w:rPr>
        <w:t>初步审核</w:t>
      </w:r>
      <w:r>
        <w:rPr>
          <w:rFonts w:ascii="Times New Roman" w:hAnsi="Times New Roman"/>
          <w:szCs w:val="24"/>
        </w:rPr>
        <w:t>+</w:t>
      </w:r>
      <w:r>
        <w:rPr>
          <w:rFonts w:ascii="Times New Roman" w:hAnsi="Times New Roman"/>
          <w:szCs w:val="24"/>
        </w:rPr>
        <w:t>面试</w:t>
      </w:r>
      <w:r>
        <w:rPr>
          <w:rFonts w:ascii="Times New Roman" w:hAnsi="Times New Roman"/>
          <w:szCs w:val="24"/>
        </w:rPr>
        <w:t>。</w:t>
      </w:r>
      <w:r>
        <w:rPr>
          <w:rFonts w:ascii="Times New Roman" w:hAnsi="Times New Roman"/>
          <w:szCs w:val="24"/>
        </w:rPr>
        <w:t xml:space="preserve"> </w:t>
      </w:r>
    </w:p>
    <w:p w:rsidR="00475822" w:rsidRDefault="00CA2387">
      <w:pPr>
        <w:ind w:firstLine="482"/>
        <w:rPr>
          <w:rFonts w:ascii="宋体" w:hAnsi="宋体"/>
          <w:szCs w:val="24"/>
        </w:rPr>
      </w:pPr>
      <w:r>
        <w:rPr>
          <w:rFonts w:ascii="Times New Roman" w:hAnsi="Times New Roman"/>
          <w:b/>
          <w:szCs w:val="24"/>
        </w:rPr>
        <w:t>4</w:t>
      </w:r>
      <w:r>
        <w:rPr>
          <w:rFonts w:ascii="Times New Roman" w:hAnsi="Times New Roman"/>
          <w:b/>
          <w:szCs w:val="24"/>
        </w:rPr>
        <w:t>、考核</w:t>
      </w:r>
      <w:r>
        <w:rPr>
          <w:rFonts w:ascii="宋体" w:hAnsi="宋体" w:hint="eastAsia"/>
          <w:b/>
          <w:szCs w:val="24"/>
        </w:rPr>
        <w:t>内容：</w:t>
      </w:r>
      <w:r>
        <w:rPr>
          <w:rFonts w:ascii="宋体" w:hAnsi="宋体" w:hint="eastAsia"/>
          <w:szCs w:val="24"/>
        </w:rPr>
        <w:t>学生主干课成绩、大学入学考试成绩、</w:t>
      </w:r>
      <w:r>
        <w:rPr>
          <w:rFonts w:ascii="宋体" w:hAnsi="宋体" w:hint="eastAsia"/>
          <w:szCs w:val="24"/>
        </w:rPr>
        <w:t>英语水平、</w:t>
      </w:r>
      <w:r>
        <w:rPr>
          <w:rFonts w:ascii="宋体" w:hAnsi="宋体" w:hint="eastAsia"/>
          <w:szCs w:val="24"/>
        </w:rPr>
        <w:t>大学期间学生所在专业的排名情况、专业认识、专业兴趣、综合素质。</w:t>
      </w:r>
    </w:p>
    <w:p w:rsidR="00475822" w:rsidRDefault="00CA2387">
      <w:pPr>
        <w:pStyle w:val="a"/>
        <w:numPr>
          <w:ilvl w:val="0"/>
          <w:numId w:val="2"/>
        </w:numPr>
      </w:pPr>
      <w:r>
        <w:rPr>
          <w:rFonts w:hint="eastAsia"/>
        </w:rPr>
        <w:t>转专业咨询方式</w:t>
      </w:r>
    </w:p>
    <w:p w:rsidR="00475822" w:rsidRDefault="00CA2387">
      <w:pPr>
        <w:ind w:firstLine="48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、成都校区</w:t>
      </w:r>
      <w:r>
        <w:rPr>
          <w:rFonts w:ascii="Times New Roman" w:hAnsi="Times New Roman"/>
        </w:rPr>
        <w:t>（仅限成都校区本科生）</w:t>
      </w:r>
    </w:p>
    <w:p w:rsidR="00475822" w:rsidRDefault="00CA2387">
      <w:pPr>
        <w:ind w:firstLineChars="0" w:firstLine="480"/>
        <w:rPr>
          <w:rFonts w:ascii="Times New Roman" w:hAnsi="Times New Roman"/>
        </w:rPr>
      </w:pPr>
      <w:r>
        <w:rPr>
          <w:rFonts w:ascii="Times New Roman" w:hAnsi="Times New Roman"/>
        </w:rPr>
        <w:t>咨询地点：犀浦校区心理中心办公室</w:t>
      </w:r>
      <w:r>
        <w:rPr>
          <w:rFonts w:ascii="Times New Roman" w:hAnsi="Times New Roman"/>
        </w:rPr>
        <w:t>X5323</w:t>
      </w:r>
    </w:p>
    <w:p w:rsidR="00475822" w:rsidRDefault="00CA2387">
      <w:pPr>
        <w:ind w:firstLineChars="0" w:firstLine="480"/>
        <w:rPr>
          <w:rFonts w:ascii="Times New Roman" w:hAnsi="Times New Roman"/>
        </w:rPr>
      </w:pPr>
      <w:r>
        <w:rPr>
          <w:rFonts w:ascii="Times New Roman" w:hAnsi="Times New Roman"/>
        </w:rPr>
        <w:t>咨询电话：</w:t>
      </w:r>
      <w:r>
        <w:rPr>
          <w:rFonts w:ascii="Times New Roman" w:hAnsi="Times New Roman"/>
        </w:rPr>
        <w:t>66367814</w:t>
      </w:r>
    </w:p>
    <w:p w:rsidR="00475822" w:rsidRDefault="00475822">
      <w:pPr>
        <w:ind w:firstLineChars="0" w:firstLine="0"/>
        <w:rPr>
          <w:rFonts w:ascii="Cambria" w:hAnsi="Cambria"/>
          <w:bCs/>
          <w:kern w:val="28"/>
          <w:szCs w:val="24"/>
        </w:rPr>
      </w:pPr>
      <w:bookmarkStart w:id="1" w:name="_GoBack"/>
      <w:bookmarkEnd w:id="1"/>
    </w:p>
    <w:p w:rsidR="00475822" w:rsidRDefault="00CA2387">
      <w:pPr>
        <w:ind w:leftChars="2400" w:left="6120" w:hangingChars="150" w:hanging="360"/>
        <w:rPr>
          <w:rFonts w:ascii="Times New Roman" w:hAnsi="Times New Roman"/>
          <w:bCs/>
          <w:kern w:val="28"/>
          <w:szCs w:val="24"/>
        </w:rPr>
      </w:pPr>
      <w:r>
        <w:rPr>
          <w:rFonts w:ascii="Cambria" w:hAnsi="Cambria" w:hint="eastAsia"/>
          <w:bCs/>
          <w:kern w:val="28"/>
          <w:szCs w:val="24"/>
        </w:rPr>
        <w:t>心理教育系（心理中心）</w:t>
      </w:r>
      <w:r>
        <w:rPr>
          <w:rFonts w:ascii="Times New Roman" w:hAnsi="Times New Roman"/>
          <w:bCs/>
          <w:kern w:val="28"/>
          <w:szCs w:val="24"/>
        </w:rPr>
        <w:t>201</w:t>
      </w:r>
      <w:r w:rsidR="006651D7">
        <w:rPr>
          <w:rFonts w:ascii="Times New Roman" w:hAnsi="Times New Roman" w:hint="eastAsia"/>
          <w:bCs/>
          <w:kern w:val="28"/>
          <w:szCs w:val="24"/>
        </w:rPr>
        <w:t>7</w:t>
      </w:r>
      <w:r>
        <w:rPr>
          <w:rFonts w:ascii="Times New Roman" w:hAnsi="Times New Roman"/>
          <w:bCs/>
          <w:kern w:val="28"/>
          <w:szCs w:val="24"/>
        </w:rPr>
        <w:t>年</w:t>
      </w:r>
      <w:r>
        <w:rPr>
          <w:rFonts w:ascii="Times New Roman" w:hAnsi="Times New Roman"/>
          <w:bCs/>
          <w:kern w:val="28"/>
          <w:szCs w:val="24"/>
        </w:rPr>
        <w:t>1</w:t>
      </w:r>
      <w:r>
        <w:rPr>
          <w:rFonts w:ascii="Times New Roman" w:hAnsi="Times New Roman" w:hint="eastAsia"/>
          <w:bCs/>
          <w:kern w:val="28"/>
          <w:szCs w:val="24"/>
        </w:rPr>
        <w:t>2</w:t>
      </w:r>
      <w:r>
        <w:rPr>
          <w:rFonts w:ascii="Times New Roman" w:hAnsi="Times New Roman"/>
          <w:bCs/>
          <w:kern w:val="28"/>
          <w:szCs w:val="24"/>
        </w:rPr>
        <w:t>月</w:t>
      </w:r>
    </w:p>
    <w:sectPr w:rsidR="004758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387" w:rsidRDefault="00CA2387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CA2387" w:rsidRDefault="00CA2387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22" w:rsidRDefault="0047582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22" w:rsidRDefault="00475822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22" w:rsidRDefault="0047582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387" w:rsidRDefault="00CA2387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CA2387" w:rsidRDefault="00CA2387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22" w:rsidRDefault="00475822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22" w:rsidRDefault="00475822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22" w:rsidRDefault="00475822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11B66"/>
    <w:multiLevelType w:val="multilevel"/>
    <w:tmpl w:val="19311B66"/>
    <w:lvl w:ilvl="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BF46D7"/>
    <w:multiLevelType w:val="multilevel"/>
    <w:tmpl w:val="55BF46D7"/>
    <w:lvl w:ilvl="0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3943"/>
    <w:rsid w:val="00076505"/>
    <w:rsid w:val="000B755B"/>
    <w:rsid w:val="000D726B"/>
    <w:rsid w:val="000E42A6"/>
    <w:rsid w:val="00145EA8"/>
    <w:rsid w:val="00156486"/>
    <w:rsid w:val="0028535D"/>
    <w:rsid w:val="002D0055"/>
    <w:rsid w:val="002E49D1"/>
    <w:rsid w:val="002E7B4D"/>
    <w:rsid w:val="00351473"/>
    <w:rsid w:val="0039136C"/>
    <w:rsid w:val="003D30C3"/>
    <w:rsid w:val="00475822"/>
    <w:rsid w:val="00475E7C"/>
    <w:rsid w:val="004D2AE1"/>
    <w:rsid w:val="004D4070"/>
    <w:rsid w:val="004D7708"/>
    <w:rsid w:val="00550DD3"/>
    <w:rsid w:val="00597F1A"/>
    <w:rsid w:val="005B3F37"/>
    <w:rsid w:val="006651D7"/>
    <w:rsid w:val="006725B5"/>
    <w:rsid w:val="0069139E"/>
    <w:rsid w:val="00776A49"/>
    <w:rsid w:val="007C025C"/>
    <w:rsid w:val="007F0219"/>
    <w:rsid w:val="0084788A"/>
    <w:rsid w:val="0087497C"/>
    <w:rsid w:val="008C1894"/>
    <w:rsid w:val="008E4C6E"/>
    <w:rsid w:val="00934CD4"/>
    <w:rsid w:val="009D1789"/>
    <w:rsid w:val="00B06FF2"/>
    <w:rsid w:val="00B262E7"/>
    <w:rsid w:val="00B43EDF"/>
    <w:rsid w:val="00BD454B"/>
    <w:rsid w:val="00CA2387"/>
    <w:rsid w:val="00CF5AE5"/>
    <w:rsid w:val="00D255B9"/>
    <w:rsid w:val="00D376A2"/>
    <w:rsid w:val="00DE35D0"/>
    <w:rsid w:val="00E03943"/>
    <w:rsid w:val="00E56FBF"/>
    <w:rsid w:val="00E6242F"/>
    <w:rsid w:val="00EE21F2"/>
    <w:rsid w:val="00F65907"/>
    <w:rsid w:val="00F94A05"/>
    <w:rsid w:val="00F94DA3"/>
    <w:rsid w:val="080A75D3"/>
    <w:rsid w:val="0D5706E8"/>
    <w:rsid w:val="15AF5A29"/>
    <w:rsid w:val="280E40AC"/>
    <w:rsid w:val="30740906"/>
    <w:rsid w:val="3D650D7A"/>
    <w:rsid w:val="4D12763A"/>
    <w:rsid w:val="4DF50EE1"/>
    <w:rsid w:val="4EB07BC9"/>
    <w:rsid w:val="50322506"/>
    <w:rsid w:val="518742C7"/>
    <w:rsid w:val="53C207A1"/>
    <w:rsid w:val="54C90FD4"/>
    <w:rsid w:val="557F1949"/>
    <w:rsid w:val="595861F9"/>
    <w:rsid w:val="5B2F3600"/>
    <w:rsid w:val="5D341E28"/>
    <w:rsid w:val="653C3511"/>
    <w:rsid w:val="6A073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435341-67ED-491E-9973-25A2B974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kern w:val="2"/>
      <w:sz w:val="24"/>
      <w:szCs w:val="22"/>
    </w:rPr>
  </w:style>
  <w:style w:type="paragraph" w:styleId="1">
    <w:name w:val="heading 1"/>
    <w:basedOn w:val="a0"/>
    <w:next w:val="a0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0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">
    <w:name w:val="Subtitle"/>
    <w:basedOn w:val="a0"/>
    <w:next w:val="a0"/>
    <w:link w:val="Char1"/>
    <w:uiPriority w:val="11"/>
    <w:qFormat/>
    <w:pPr>
      <w:numPr>
        <w:numId w:val="1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table" w:styleId="a6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1"/>
    <w:link w:val="1"/>
    <w:qFormat/>
    <w:rPr>
      <w:rFonts w:ascii="Calibri" w:eastAsia="宋体" w:hAnsi="Calibri" w:cs="Times New Roman"/>
      <w:b/>
      <w:bCs/>
      <w:kern w:val="44"/>
      <w:sz w:val="32"/>
      <w:szCs w:val="44"/>
    </w:rPr>
  </w:style>
  <w:style w:type="character" w:customStyle="1" w:styleId="Char1">
    <w:name w:val="副标题 Char"/>
    <w:basedOn w:val="a1"/>
    <w:link w:val="a"/>
    <w:uiPriority w:val="11"/>
    <w:qFormat/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Char0">
    <w:name w:val="页眉 Char"/>
    <w:basedOn w:val="a1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0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616</Characters>
  <Application>Microsoft Office Word</Application>
  <DocSecurity>0</DocSecurity>
  <Lines>5</Lines>
  <Paragraphs>1</Paragraphs>
  <ScaleCrop>false</ScaleCrop>
  <Company>Lenovo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16</cp:revision>
  <dcterms:created xsi:type="dcterms:W3CDTF">2016-11-16T01:56:00Z</dcterms:created>
  <dcterms:modified xsi:type="dcterms:W3CDTF">2017-12-22T08:24:00Z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