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A9E" w:rsidRPr="008B7ECD" w:rsidRDefault="00FA1880" w:rsidP="008B7ECD">
      <w:pPr>
        <w:pStyle w:val="1"/>
        <w:spacing w:before="0" w:after="0"/>
        <w:ind w:firstLineChars="0" w:firstLine="0"/>
        <w:jc w:val="center"/>
        <w:rPr>
          <w:rFonts w:cs="Times New Roman"/>
          <w:sz w:val="30"/>
          <w:szCs w:val="30"/>
        </w:rPr>
      </w:pPr>
      <w:bookmarkStart w:id="0" w:name="_Toc322717833"/>
      <w:r w:rsidRPr="008B7ECD">
        <w:rPr>
          <w:sz w:val="30"/>
          <w:szCs w:val="30"/>
        </w:rPr>
        <w:t>2018</w:t>
      </w:r>
      <w:r w:rsidRPr="008B7ECD">
        <w:rPr>
          <w:rFonts w:cs="宋体" w:hint="eastAsia"/>
          <w:sz w:val="30"/>
          <w:szCs w:val="30"/>
        </w:rPr>
        <w:t>年</w:t>
      </w:r>
      <w:r w:rsidR="00997A9E" w:rsidRPr="008B7ECD">
        <w:rPr>
          <w:rFonts w:cs="宋体" w:hint="eastAsia"/>
          <w:sz w:val="30"/>
          <w:szCs w:val="30"/>
        </w:rPr>
        <w:t>建筑与设计学院本科生转专业</w:t>
      </w:r>
      <w:bookmarkStart w:id="1" w:name="_GoBack"/>
      <w:bookmarkEnd w:id="0"/>
      <w:bookmarkEnd w:id="1"/>
      <w:r w:rsidR="00997A9E" w:rsidRPr="008B7ECD">
        <w:rPr>
          <w:rFonts w:cs="宋体" w:hint="eastAsia"/>
          <w:sz w:val="30"/>
          <w:szCs w:val="30"/>
        </w:rPr>
        <w:t>实施细则</w:t>
      </w:r>
    </w:p>
    <w:p w:rsidR="00997A9E" w:rsidRPr="00735F9A" w:rsidRDefault="00997A9E" w:rsidP="008B7ECD">
      <w:pPr>
        <w:pStyle w:val="a"/>
        <w:numPr>
          <w:ilvl w:val="0"/>
          <w:numId w:val="2"/>
        </w:numPr>
        <w:ind w:left="151" w:hangingChars="50" w:hanging="151"/>
        <w:rPr>
          <w:rFonts w:cs="Times New Roman"/>
        </w:rPr>
      </w:pPr>
      <w:r w:rsidRPr="00735F9A">
        <w:rPr>
          <w:rFonts w:cs="宋体" w:hint="eastAsia"/>
        </w:rPr>
        <w:t>本科生分专业及转专业工作领导小组</w:t>
      </w:r>
    </w:p>
    <w:p w:rsidR="00997A9E" w:rsidRPr="00735F9A" w:rsidRDefault="00997A9E">
      <w:pPr>
        <w:pStyle w:val="a8"/>
        <w:ind w:left="420" w:firstLineChars="0" w:firstLine="0"/>
      </w:pPr>
      <w:r w:rsidRPr="00735F9A">
        <w:rPr>
          <w:rFonts w:cs="宋体" w:hint="eastAsia"/>
        </w:rPr>
        <w:t>组长：</w:t>
      </w:r>
      <w:r w:rsidRPr="00735F9A">
        <w:t xml:space="preserve"> </w:t>
      </w:r>
      <w:r w:rsidRPr="00735F9A">
        <w:rPr>
          <w:rFonts w:cs="宋体" w:hint="eastAsia"/>
        </w:rPr>
        <w:t>沈中伟、</w:t>
      </w:r>
      <w:r w:rsidRPr="00735F9A">
        <w:t>A.Jacob Odgaard</w:t>
      </w:r>
    </w:p>
    <w:p w:rsidR="00997A9E" w:rsidRPr="00735F9A" w:rsidRDefault="00997A9E">
      <w:pPr>
        <w:pStyle w:val="a8"/>
        <w:ind w:left="420" w:firstLineChars="0" w:firstLine="0"/>
        <w:rPr>
          <w:rFonts w:cs="Times New Roman"/>
        </w:rPr>
      </w:pPr>
      <w:r w:rsidRPr="00735F9A">
        <w:rPr>
          <w:rFonts w:cs="宋体" w:hint="eastAsia"/>
        </w:rPr>
        <w:t>成员：杨青娟、支锦亦、崔叙、刘一杰、刘春尧</w:t>
      </w:r>
    </w:p>
    <w:p w:rsidR="00997A9E" w:rsidRPr="00735F9A" w:rsidRDefault="00997A9E">
      <w:pPr>
        <w:pStyle w:val="a8"/>
        <w:ind w:left="420" w:firstLineChars="0" w:firstLine="0"/>
        <w:rPr>
          <w:rFonts w:cs="Times New Roman"/>
        </w:rPr>
      </w:pPr>
      <w:r w:rsidRPr="00735F9A">
        <w:rPr>
          <w:rFonts w:cs="宋体" w:hint="eastAsia"/>
        </w:rPr>
        <w:t>分专业秘书：</w:t>
      </w:r>
      <w:r w:rsidRPr="00735F9A">
        <w:t xml:space="preserve"> </w:t>
      </w:r>
      <w:r w:rsidRPr="00735F9A">
        <w:rPr>
          <w:rFonts w:cs="宋体" w:hint="eastAsia"/>
        </w:rPr>
        <w:t>刘</w:t>
      </w:r>
      <w:r w:rsidRPr="00735F9A">
        <w:t xml:space="preserve"> </w:t>
      </w:r>
      <w:r w:rsidRPr="00735F9A">
        <w:rPr>
          <w:rFonts w:cs="宋体" w:hint="eastAsia"/>
        </w:rPr>
        <w:t>野、袁毓璟</w:t>
      </w:r>
    </w:p>
    <w:p w:rsidR="00997A9E" w:rsidRDefault="00997A9E">
      <w:pPr>
        <w:pStyle w:val="a8"/>
        <w:ind w:left="420" w:firstLineChars="0" w:firstLine="0"/>
        <w:rPr>
          <w:rFonts w:cs="Times New Roman"/>
          <w:color w:val="2F5496"/>
        </w:rPr>
      </w:pPr>
      <w:r>
        <w:rPr>
          <w:rFonts w:cs="宋体" w:hint="eastAsia"/>
        </w:rPr>
        <w:t>转专业秘书：宗</w:t>
      </w:r>
      <w:r>
        <w:t xml:space="preserve"> </w:t>
      </w:r>
      <w:r>
        <w:rPr>
          <w:rFonts w:cs="宋体" w:hint="eastAsia"/>
        </w:rPr>
        <w:t>桦</w:t>
      </w:r>
    </w:p>
    <w:p w:rsidR="00997A9E" w:rsidRDefault="00997A9E">
      <w:pPr>
        <w:pStyle w:val="a"/>
        <w:numPr>
          <w:ilvl w:val="0"/>
          <w:numId w:val="2"/>
        </w:numPr>
        <w:rPr>
          <w:rFonts w:cs="Times New Roman"/>
        </w:rPr>
      </w:pPr>
      <w:r>
        <w:rPr>
          <w:rFonts w:cs="宋体" w:hint="eastAsia"/>
        </w:rPr>
        <w:t>学院大类内专业分流实施细则</w:t>
      </w:r>
    </w:p>
    <w:p w:rsidR="00997A9E" w:rsidRDefault="00997A9E" w:rsidP="00C27458">
      <w:pPr>
        <w:ind w:firstLine="480"/>
        <w:rPr>
          <w:rFonts w:cs="Times New Roman"/>
        </w:rPr>
      </w:pPr>
      <w:r>
        <w:rPr>
          <w:rFonts w:cs="宋体" w:hint="eastAsia"/>
        </w:rPr>
        <w:t>建筑与设计学院</w:t>
      </w:r>
      <w:r>
        <w:t>2017</w:t>
      </w:r>
      <w:r>
        <w:rPr>
          <w:rFonts w:cs="宋体" w:hint="eastAsia"/>
        </w:rPr>
        <w:t>级本科生大类分专业原则上尊重学生意愿、结合专业建设的实际需求、实际办学条件和社会发展的客观需要确定各专业分专业规模，每个学生填报三个大类下的专业志愿。</w:t>
      </w:r>
    </w:p>
    <w:p w:rsidR="00997A9E" w:rsidRDefault="00997A9E">
      <w:pPr>
        <w:ind w:firstLine="480"/>
        <w:rPr>
          <w:rFonts w:cs="Times New Roman"/>
        </w:rPr>
      </w:pPr>
      <w:r>
        <w:rPr>
          <w:rFonts w:cs="宋体" w:hint="eastAsia"/>
        </w:rPr>
        <w:t>（一）</w:t>
      </w:r>
      <w:r>
        <w:t>2017</w:t>
      </w:r>
      <w:r>
        <w:rPr>
          <w:rFonts w:cs="宋体" w:hint="eastAsia"/>
        </w:rPr>
        <w:t>级建筑类（规划、园林）分专业实施细则</w:t>
      </w:r>
    </w:p>
    <w:p w:rsidR="00997A9E" w:rsidRDefault="00997A9E">
      <w:pPr>
        <w:ind w:firstLine="480"/>
        <w:rPr>
          <w:rFonts w:cs="Times New Roman"/>
          <w:color w:val="000000"/>
        </w:rPr>
      </w:pPr>
      <w:r>
        <w:t>1</w:t>
      </w:r>
      <w:r>
        <w:rPr>
          <w:rFonts w:cs="宋体" w:hint="eastAsia"/>
        </w:rPr>
        <w:t>、分专业规模：</w:t>
      </w:r>
      <w:r>
        <w:t>2017</w:t>
      </w:r>
      <w:r>
        <w:rPr>
          <w:rFonts w:cs="宋体" w:hint="eastAsia"/>
        </w:rPr>
        <w:t>级建筑大</w:t>
      </w:r>
      <w:r>
        <w:rPr>
          <w:rFonts w:cs="宋体" w:hint="eastAsia"/>
          <w:color w:val="000000"/>
        </w:rPr>
        <w:t>类</w:t>
      </w:r>
      <w:r w:rsidRPr="00471C45">
        <w:rPr>
          <w:rFonts w:cs="宋体" w:hint="eastAsia"/>
          <w:color w:val="FF0000"/>
        </w:rPr>
        <w:t>（规划、园林类）学生</w:t>
      </w:r>
      <w:r>
        <w:rPr>
          <w:color w:val="FF0000"/>
        </w:rPr>
        <w:t>101</w:t>
      </w:r>
      <w:r w:rsidRPr="00471C45">
        <w:rPr>
          <w:rFonts w:cs="宋体" w:hint="eastAsia"/>
          <w:color w:val="FF0000"/>
        </w:rPr>
        <w:t>人，分专业规模：城乡规划</w:t>
      </w:r>
      <w:r>
        <w:rPr>
          <w:color w:val="FF0000"/>
        </w:rPr>
        <w:t>51</w:t>
      </w:r>
      <w:r w:rsidRPr="00471C45">
        <w:rPr>
          <w:rFonts w:cs="宋体" w:hint="eastAsia"/>
          <w:color w:val="FF0000"/>
        </w:rPr>
        <w:t>人、风景园林</w:t>
      </w:r>
      <w:r>
        <w:rPr>
          <w:color w:val="FF0000"/>
        </w:rPr>
        <w:t>50</w:t>
      </w:r>
      <w:r w:rsidRPr="00471C45">
        <w:rPr>
          <w:rFonts w:cs="宋体" w:hint="eastAsia"/>
          <w:color w:val="FF0000"/>
        </w:rPr>
        <w:t>人；均包含教务处转专业公示</w:t>
      </w:r>
      <w:r>
        <w:rPr>
          <w:color w:val="FF0000"/>
        </w:rPr>
        <w:t>2017</w:t>
      </w:r>
      <w:r w:rsidRPr="00471C45">
        <w:rPr>
          <w:rFonts w:cs="宋体" w:hint="eastAsia"/>
          <w:color w:val="FF0000"/>
        </w:rPr>
        <w:t>年度外院系降级转入</w:t>
      </w:r>
      <w:r>
        <w:rPr>
          <w:color w:val="FF0000"/>
        </w:rPr>
        <w:t>2017</w:t>
      </w:r>
      <w:r w:rsidRPr="00471C45">
        <w:rPr>
          <w:rFonts w:cs="宋体" w:hint="eastAsia"/>
          <w:color w:val="FF0000"/>
        </w:rPr>
        <w:t>级城乡规划专业</w:t>
      </w:r>
      <w:r>
        <w:rPr>
          <w:color w:val="FF0000"/>
        </w:rPr>
        <w:t>5</w:t>
      </w:r>
      <w:r w:rsidRPr="00471C45">
        <w:rPr>
          <w:rFonts w:cs="宋体" w:hint="eastAsia"/>
          <w:color w:val="FF0000"/>
        </w:rPr>
        <w:t>人、风景园林</w:t>
      </w:r>
      <w:r w:rsidRPr="00471C45">
        <w:rPr>
          <w:color w:val="FF0000"/>
        </w:rPr>
        <w:t>6</w:t>
      </w:r>
      <w:r w:rsidRPr="00471C45">
        <w:rPr>
          <w:rFonts w:cs="宋体" w:hint="eastAsia"/>
          <w:color w:val="FF0000"/>
        </w:rPr>
        <w:t>人</w:t>
      </w:r>
      <w:r w:rsidRPr="006547B4">
        <w:rPr>
          <w:rFonts w:cs="宋体" w:hint="eastAsia"/>
          <w:color w:val="FF0000"/>
        </w:rPr>
        <w:t>。</w:t>
      </w:r>
    </w:p>
    <w:p w:rsidR="00997A9E" w:rsidRDefault="00997A9E">
      <w:pPr>
        <w:ind w:firstLine="480"/>
        <w:rPr>
          <w:rFonts w:cs="Times New Roman"/>
        </w:rPr>
      </w:pPr>
      <w:r>
        <w:t>2</w:t>
      </w:r>
      <w:r>
        <w:rPr>
          <w:rFonts w:cs="宋体" w:hint="eastAsia"/>
        </w:rPr>
        <w:t>、分专业原则参考高考成绩、第一学期全部必修课程成绩（含专业基础课程权重）等确定学生专业选择的优先序列。专业选择以各专业规模上限为控制标准，学生第一志愿专业达到上限则按第二志愿进行专业分配。具体专业选择的优先序列如下：</w:t>
      </w:r>
    </w:p>
    <w:p w:rsidR="00997A9E" w:rsidRDefault="00997A9E">
      <w:pPr>
        <w:ind w:firstLine="480"/>
        <w:rPr>
          <w:rFonts w:cs="Times New Roman"/>
        </w:rPr>
      </w:pPr>
      <w:r>
        <w:rPr>
          <w:rFonts w:cs="宋体" w:hint="eastAsia"/>
        </w:rPr>
        <w:t>（</w:t>
      </w:r>
      <w:r>
        <w:t>1</w:t>
      </w:r>
      <w:r>
        <w:rPr>
          <w:rFonts w:cs="宋体" w:hint="eastAsia"/>
        </w:rPr>
        <w:t>）教务处公示</w:t>
      </w:r>
      <w:r>
        <w:t>2017</w:t>
      </w:r>
      <w:r>
        <w:rPr>
          <w:rFonts w:cs="宋体" w:hint="eastAsia"/>
        </w:rPr>
        <w:t>年度转入建筑与设计学院</w:t>
      </w:r>
      <w:r>
        <w:t>2017</w:t>
      </w:r>
      <w:r>
        <w:rPr>
          <w:rFonts w:cs="宋体" w:hint="eastAsia"/>
        </w:rPr>
        <w:t>级城乡规划、风景园林专业学生，按公示结果进行专业分配；</w:t>
      </w:r>
    </w:p>
    <w:p w:rsidR="00997A9E" w:rsidRDefault="00997A9E" w:rsidP="00C27458">
      <w:pPr>
        <w:ind w:firstLineChars="182" w:firstLine="437"/>
        <w:rPr>
          <w:rFonts w:cs="Times New Roman"/>
        </w:rPr>
      </w:pPr>
      <w:r>
        <w:rPr>
          <w:rFonts w:cs="宋体" w:hint="eastAsia"/>
        </w:rPr>
        <w:t>（</w:t>
      </w:r>
      <w:r>
        <w:t>2</w:t>
      </w:r>
      <w:r>
        <w:rPr>
          <w:rFonts w:cs="宋体" w:hint="eastAsia"/>
        </w:rPr>
        <w:t>）专业选择的第一序列范围：</w:t>
      </w:r>
    </w:p>
    <w:p w:rsidR="00997A9E" w:rsidRDefault="00997A9E" w:rsidP="00C27458">
      <w:pPr>
        <w:ind w:firstLineChars="232" w:firstLine="557"/>
        <w:rPr>
          <w:rFonts w:cs="Times New Roman"/>
        </w:rPr>
      </w:pPr>
      <w:r>
        <w:rPr>
          <w:rFonts w:cs="宋体" w:hint="eastAsia"/>
        </w:rPr>
        <w:t>第一类，</w:t>
      </w:r>
      <w:r>
        <w:t>2017</w:t>
      </w:r>
      <w:r>
        <w:rPr>
          <w:rFonts w:cs="宋体" w:hint="eastAsia"/>
        </w:rPr>
        <w:t>级建筑类（规划、园林）各省（直辖市、自治区）实际招生</w:t>
      </w:r>
      <w:r>
        <w:rPr>
          <w:rFonts w:cs="宋体" w:hint="eastAsia"/>
          <w:color w:val="000000"/>
        </w:rPr>
        <w:t>人数≧</w:t>
      </w:r>
      <w:r>
        <w:rPr>
          <w:color w:val="000000"/>
        </w:rPr>
        <w:t>3</w:t>
      </w:r>
      <w:r>
        <w:rPr>
          <w:rFonts w:cs="宋体" w:hint="eastAsia"/>
          <w:color w:val="000000"/>
        </w:rPr>
        <w:t>人，按高考成绩在本省（自治区）大类招收的学生中排名前</w:t>
      </w:r>
      <w:r>
        <w:rPr>
          <w:color w:val="000000"/>
        </w:rPr>
        <w:t>20%</w:t>
      </w:r>
      <w:r>
        <w:rPr>
          <w:rFonts w:cs="宋体" w:hint="eastAsia"/>
          <w:color w:val="000000"/>
        </w:rPr>
        <w:t>学生优选专业（每省优</w:t>
      </w:r>
      <w:r>
        <w:rPr>
          <w:rFonts w:cs="宋体" w:hint="eastAsia"/>
        </w:rPr>
        <w:t>选名额四舍五入取整数）</w:t>
      </w:r>
      <w:r>
        <w:rPr>
          <w:rFonts w:ascii="宋体" w:hAnsi="宋体" w:cs="宋体" w:hint="eastAsia"/>
        </w:rPr>
        <w:t>；</w:t>
      </w:r>
    </w:p>
    <w:p w:rsidR="00997A9E" w:rsidRDefault="00997A9E" w:rsidP="00C27458">
      <w:pPr>
        <w:ind w:firstLineChars="232" w:firstLine="557"/>
        <w:rPr>
          <w:rFonts w:cs="Times New Roman"/>
        </w:rPr>
      </w:pPr>
      <w:r>
        <w:rPr>
          <w:rFonts w:cs="宋体" w:hint="eastAsia"/>
        </w:rPr>
        <w:t>第二类，</w:t>
      </w:r>
      <w:r>
        <w:t>2017</w:t>
      </w:r>
      <w:r>
        <w:rPr>
          <w:rFonts w:cs="宋体" w:hint="eastAsia"/>
        </w:rPr>
        <w:t>级建筑类（规划、园林）各省（直辖市、自治区）实际招生</w:t>
      </w:r>
      <w:r>
        <w:rPr>
          <w:rFonts w:cs="宋体" w:hint="eastAsia"/>
        </w:rPr>
        <w:lastRenderedPageBreak/>
        <w:t>人数</w:t>
      </w:r>
      <w:r>
        <w:rPr>
          <w:rFonts w:ascii="宋体" w:hAnsi="宋体" w:cs="宋体" w:hint="eastAsia"/>
        </w:rPr>
        <w:t>≦</w:t>
      </w:r>
      <w:r>
        <w:t>2</w:t>
      </w:r>
      <w:r>
        <w:rPr>
          <w:rFonts w:cs="宋体" w:hint="eastAsia"/>
        </w:rPr>
        <w:t>人的省、直辖市、自治区学生，按上述省（直辖市、自治区）合计招生总量</w:t>
      </w:r>
      <w:r>
        <w:rPr>
          <w:color w:val="000000"/>
        </w:rPr>
        <w:t>20%</w:t>
      </w:r>
      <w:r>
        <w:rPr>
          <w:rFonts w:cs="宋体" w:hint="eastAsia"/>
          <w:color w:val="000000"/>
        </w:rPr>
        <w:t>优</w:t>
      </w:r>
      <w:r>
        <w:rPr>
          <w:rFonts w:cs="宋体" w:hint="eastAsia"/>
        </w:rPr>
        <w:t>选比例参加第一序列优选（四舍五入取整数）。优选顺序：</w:t>
      </w:r>
      <w:r>
        <w:rPr>
          <w:rFonts w:ascii="宋体" w:hAnsi="宋体" w:cs="宋体" w:hint="eastAsia"/>
        </w:rPr>
        <w:t>按照第一</w:t>
      </w:r>
      <w:r>
        <w:rPr>
          <w:rFonts w:ascii="宋体" w:hAnsi="宋体" w:cs="宋体"/>
        </w:rPr>
        <w:t xml:space="preserve">                               </w:t>
      </w:r>
      <w:r>
        <w:rPr>
          <w:rFonts w:ascii="宋体" w:hAnsi="宋体" w:cs="宋体" w:hint="eastAsia"/>
        </w:rPr>
        <w:t>学期</w:t>
      </w:r>
      <w:r>
        <w:rPr>
          <w:rFonts w:cs="宋体" w:hint="eastAsia"/>
        </w:rPr>
        <w:t>全部必修课程成绩（含专业基础课程权重）</w:t>
      </w:r>
      <w:r>
        <w:rPr>
          <w:rFonts w:ascii="宋体" w:hAnsi="宋体" w:cs="宋体" w:hint="eastAsia"/>
        </w:rPr>
        <w:t>排序先后选择；</w:t>
      </w:r>
    </w:p>
    <w:p w:rsidR="00997A9E" w:rsidRDefault="00997A9E" w:rsidP="00C27458">
      <w:pPr>
        <w:ind w:firstLineChars="182" w:firstLine="437"/>
        <w:rPr>
          <w:rFonts w:ascii="宋体" w:cs="Times New Roman"/>
        </w:rPr>
      </w:pPr>
      <w:r>
        <w:rPr>
          <w:rFonts w:ascii="宋体" w:hAnsi="宋体" w:cs="宋体" w:hint="eastAsia"/>
        </w:rPr>
        <w:t>（</w:t>
      </w:r>
      <w:r>
        <w:rPr>
          <w:rFonts w:ascii="宋体" w:hAnsi="宋体" w:cs="宋体"/>
        </w:rPr>
        <w:t>3</w:t>
      </w:r>
      <w:r>
        <w:rPr>
          <w:rFonts w:ascii="宋体" w:hAnsi="宋体" w:cs="宋体" w:hint="eastAsia"/>
        </w:rPr>
        <w:t>）</w:t>
      </w:r>
      <w:r>
        <w:rPr>
          <w:rFonts w:cs="宋体" w:hint="eastAsia"/>
        </w:rPr>
        <w:t>专业选择的</w:t>
      </w:r>
      <w:r>
        <w:rPr>
          <w:rFonts w:ascii="宋体" w:hAnsi="宋体" w:cs="宋体" w:hint="eastAsia"/>
        </w:rPr>
        <w:t>第二序列范围：第一序列之外的其余学生。</w:t>
      </w:r>
      <w:r>
        <w:rPr>
          <w:rFonts w:cs="宋体" w:hint="eastAsia"/>
        </w:rPr>
        <w:t>第二序列专业选择顺序：</w:t>
      </w:r>
      <w:r>
        <w:rPr>
          <w:rFonts w:ascii="宋体" w:hAnsi="宋体" w:cs="宋体" w:hint="eastAsia"/>
        </w:rPr>
        <w:t>按照第一学期</w:t>
      </w:r>
      <w:r>
        <w:rPr>
          <w:rFonts w:cs="宋体" w:hint="eastAsia"/>
        </w:rPr>
        <w:t>全部必修课程成绩（其中</w:t>
      </w:r>
      <w:r>
        <w:rPr>
          <w:rFonts w:ascii="宋体" w:hAnsi="宋体" w:cs="宋体" w:hint="eastAsia"/>
        </w:rPr>
        <w:t>建筑设计基础Ⅰ、建筑与设计导论、美术</w:t>
      </w:r>
      <w:r>
        <w:rPr>
          <w:rFonts w:ascii="宋体" w:hAnsi="宋体" w:cs="宋体"/>
        </w:rPr>
        <w:t>I</w:t>
      </w:r>
      <w:r>
        <w:rPr>
          <w:rFonts w:ascii="宋体" w:hAnsi="宋体" w:cs="宋体" w:hint="eastAsia"/>
        </w:rPr>
        <w:t>三门</w:t>
      </w:r>
      <w:r>
        <w:rPr>
          <w:rFonts w:cs="宋体" w:hint="eastAsia"/>
        </w:rPr>
        <w:t>专业基础课程包含权重）</w:t>
      </w:r>
      <w:r>
        <w:rPr>
          <w:rFonts w:ascii="宋体" w:hAnsi="宋体" w:cs="宋体" w:hint="eastAsia"/>
        </w:rPr>
        <w:t>排序先后顺序选择；</w:t>
      </w:r>
    </w:p>
    <w:p w:rsidR="00997A9E" w:rsidRDefault="00997A9E" w:rsidP="00C27458">
      <w:pPr>
        <w:ind w:firstLineChars="182" w:firstLine="437"/>
        <w:rPr>
          <w:rFonts w:ascii="宋体" w:cs="Times New Roman"/>
        </w:rPr>
      </w:pPr>
      <w:r>
        <w:rPr>
          <w:rFonts w:ascii="宋体" w:hAnsi="宋体" w:cs="宋体"/>
        </w:rPr>
        <w:t>(4)</w:t>
      </w:r>
      <w:r>
        <w:rPr>
          <w:rFonts w:ascii="宋体" w:hAnsi="宋体" w:cs="宋体" w:hint="eastAsia"/>
        </w:rPr>
        <w:t>成绩相同的学生，则辅助参考第一学期专业基础课程：建筑设计基础Ⅰ、建筑与设计导论、美术</w:t>
      </w:r>
      <w:r>
        <w:rPr>
          <w:rFonts w:ascii="宋体" w:hAnsi="宋体" w:cs="宋体"/>
        </w:rPr>
        <w:t>I</w:t>
      </w:r>
      <w:r>
        <w:rPr>
          <w:rFonts w:ascii="宋体" w:hAnsi="宋体" w:cs="宋体" w:hint="eastAsia"/>
        </w:rPr>
        <w:t>的三门课程的总成绩，总成绩好者优先。</w:t>
      </w:r>
    </w:p>
    <w:p w:rsidR="00997A9E" w:rsidRDefault="00997A9E">
      <w:pPr>
        <w:ind w:firstLine="480"/>
        <w:rPr>
          <w:rFonts w:cs="Times New Roman"/>
        </w:rPr>
      </w:pPr>
      <w:r>
        <w:rPr>
          <w:rFonts w:cs="宋体" w:hint="eastAsia"/>
        </w:rPr>
        <w:t>（二）</w:t>
      </w:r>
      <w:r>
        <w:t>2017</w:t>
      </w:r>
      <w:r>
        <w:rPr>
          <w:rFonts w:cs="宋体" w:hint="eastAsia"/>
        </w:rPr>
        <w:t>级设计类分专业实施细则</w:t>
      </w:r>
    </w:p>
    <w:p w:rsidR="00997A9E" w:rsidRDefault="00997A9E" w:rsidP="00334A24">
      <w:pPr>
        <w:ind w:left="480" w:firstLineChars="0" w:firstLine="0"/>
        <w:rPr>
          <w:rFonts w:cs="Times New Roman"/>
          <w:color w:val="2F5496"/>
        </w:rPr>
      </w:pPr>
      <w:r>
        <w:rPr>
          <w:color w:val="2F5496"/>
        </w:rPr>
        <w:t>1</w:t>
      </w:r>
      <w:r>
        <w:rPr>
          <w:rFonts w:cs="宋体" w:hint="eastAsia"/>
          <w:color w:val="2F5496"/>
        </w:rPr>
        <w:t>、分专业规模：</w:t>
      </w:r>
      <w:r>
        <w:rPr>
          <w:color w:val="2F5496"/>
        </w:rPr>
        <w:t>2017</w:t>
      </w:r>
      <w:r>
        <w:rPr>
          <w:rFonts w:cs="宋体" w:hint="eastAsia"/>
          <w:color w:val="2F5496"/>
        </w:rPr>
        <w:t>年设计类学生目前是</w:t>
      </w:r>
      <w:r>
        <w:rPr>
          <w:color w:val="2F5496"/>
        </w:rPr>
        <w:t>7</w:t>
      </w:r>
      <w:r>
        <w:rPr>
          <w:rFonts w:cs="宋体" w:hint="eastAsia"/>
          <w:color w:val="2F5496"/>
        </w:rPr>
        <w:t>个自然班、共计</w:t>
      </w:r>
      <w:r>
        <w:rPr>
          <w:color w:val="2F5496"/>
        </w:rPr>
        <w:t>209</w:t>
      </w:r>
      <w:r>
        <w:rPr>
          <w:rFonts w:cs="宋体" w:hint="eastAsia"/>
          <w:color w:val="2F5496"/>
        </w:rPr>
        <w:t>人，专业规模按照视觉传达设计</w:t>
      </w:r>
      <w:r>
        <w:rPr>
          <w:color w:val="2F5496"/>
        </w:rPr>
        <w:t>2</w:t>
      </w:r>
      <w:r>
        <w:rPr>
          <w:rFonts w:cs="宋体" w:hint="eastAsia"/>
          <w:color w:val="2F5496"/>
        </w:rPr>
        <w:t>个班、环境设计</w:t>
      </w:r>
      <w:r>
        <w:rPr>
          <w:color w:val="2F5496"/>
        </w:rPr>
        <w:t>3</w:t>
      </w:r>
      <w:r>
        <w:rPr>
          <w:rFonts w:cs="宋体" w:hint="eastAsia"/>
          <w:color w:val="2F5496"/>
        </w:rPr>
        <w:t>个班、产品设计</w:t>
      </w:r>
      <w:r>
        <w:rPr>
          <w:color w:val="2F5496"/>
        </w:rPr>
        <w:t>2</w:t>
      </w:r>
      <w:r>
        <w:rPr>
          <w:rFonts w:cs="宋体" w:hint="eastAsia"/>
          <w:color w:val="2F5496"/>
        </w:rPr>
        <w:t>个班进行分班。</w:t>
      </w:r>
    </w:p>
    <w:p w:rsidR="00997A9E" w:rsidRDefault="00997A9E" w:rsidP="00334A24">
      <w:pPr>
        <w:ind w:firstLineChars="0" w:firstLine="480"/>
        <w:rPr>
          <w:rFonts w:cs="Times New Roman"/>
          <w:color w:val="2F5496"/>
        </w:rPr>
      </w:pPr>
      <w:r>
        <w:rPr>
          <w:color w:val="2F5496"/>
        </w:rPr>
        <w:t>2</w:t>
      </w:r>
      <w:r>
        <w:rPr>
          <w:rFonts w:cs="宋体" w:hint="eastAsia"/>
          <w:color w:val="2F5496"/>
        </w:rPr>
        <w:t>、班级规模上限：视觉传达设计</w:t>
      </w:r>
      <w:r>
        <w:rPr>
          <w:color w:val="2F5496"/>
        </w:rPr>
        <w:t>2</w:t>
      </w:r>
      <w:r>
        <w:rPr>
          <w:rFonts w:cs="宋体" w:hint="eastAsia"/>
          <w:color w:val="2F5496"/>
        </w:rPr>
        <w:t>个班</w:t>
      </w:r>
      <w:r>
        <w:rPr>
          <w:color w:val="2F5496"/>
        </w:rPr>
        <w:t>60</w:t>
      </w:r>
      <w:r>
        <w:rPr>
          <w:rFonts w:cs="宋体" w:hint="eastAsia"/>
          <w:color w:val="2F5496"/>
        </w:rPr>
        <w:t>人（</w:t>
      </w:r>
      <w:r>
        <w:rPr>
          <w:color w:val="2F5496"/>
        </w:rPr>
        <w:t>30</w:t>
      </w:r>
      <w:r>
        <w:rPr>
          <w:rFonts w:cs="宋体" w:hint="eastAsia"/>
          <w:color w:val="2F5496"/>
        </w:rPr>
        <w:t>人</w:t>
      </w:r>
      <w:r>
        <w:rPr>
          <w:rFonts w:ascii="宋体" w:hAnsi="宋体" w:cs="宋体" w:hint="eastAsia"/>
          <w:color w:val="2F5496"/>
        </w:rPr>
        <w:t>／</w:t>
      </w:r>
      <w:r>
        <w:rPr>
          <w:rFonts w:cs="宋体" w:hint="eastAsia"/>
          <w:color w:val="2F5496"/>
        </w:rPr>
        <w:t>班）、环境设计</w:t>
      </w:r>
      <w:r>
        <w:rPr>
          <w:color w:val="2F5496"/>
        </w:rPr>
        <w:t>3</w:t>
      </w:r>
      <w:r>
        <w:rPr>
          <w:rFonts w:cs="宋体" w:hint="eastAsia"/>
          <w:color w:val="2F5496"/>
        </w:rPr>
        <w:t>个班</w:t>
      </w:r>
      <w:r>
        <w:rPr>
          <w:color w:val="2F5496"/>
        </w:rPr>
        <w:t>90</w:t>
      </w:r>
      <w:r>
        <w:rPr>
          <w:rFonts w:cs="宋体" w:hint="eastAsia"/>
          <w:color w:val="2F5496"/>
        </w:rPr>
        <w:t>人（</w:t>
      </w:r>
      <w:r>
        <w:rPr>
          <w:color w:val="2F5496"/>
        </w:rPr>
        <w:t>30</w:t>
      </w:r>
      <w:r>
        <w:rPr>
          <w:rFonts w:cs="宋体" w:hint="eastAsia"/>
          <w:color w:val="2F5496"/>
        </w:rPr>
        <w:t>人</w:t>
      </w:r>
      <w:r>
        <w:rPr>
          <w:rFonts w:ascii="宋体" w:hAnsi="宋体" w:cs="宋体" w:hint="eastAsia"/>
          <w:color w:val="2F5496"/>
        </w:rPr>
        <w:t>／</w:t>
      </w:r>
      <w:r>
        <w:rPr>
          <w:rFonts w:cs="宋体" w:hint="eastAsia"/>
          <w:color w:val="2F5496"/>
        </w:rPr>
        <w:t>班）、产品设计</w:t>
      </w:r>
      <w:r>
        <w:rPr>
          <w:color w:val="2F5496"/>
        </w:rPr>
        <w:t>2</w:t>
      </w:r>
      <w:r>
        <w:rPr>
          <w:rFonts w:cs="宋体" w:hint="eastAsia"/>
          <w:color w:val="2F5496"/>
        </w:rPr>
        <w:t>个班</w:t>
      </w:r>
      <w:r>
        <w:rPr>
          <w:color w:val="2F5496"/>
        </w:rPr>
        <w:t>60</w:t>
      </w:r>
      <w:r>
        <w:rPr>
          <w:rFonts w:cs="宋体" w:hint="eastAsia"/>
          <w:color w:val="2F5496"/>
        </w:rPr>
        <w:t>人（</w:t>
      </w:r>
      <w:r>
        <w:rPr>
          <w:color w:val="2F5496"/>
        </w:rPr>
        <w:t>30</w:t>
      </w:r>
      <w:r>
        <w:rPr>
          <w:rFonts w:cs="宋体" w:hint="eastAsia"/>
          <w:color w:val="2F5496"/>
        </w:rPr>
        <w:t>人</w:t>
      </w:r>
      <w:r>
        <w:rPr>
          <w:rFonts w:ascii="宋体" w:hAnsi="宋体" w:cs="宋体" w:hint="eastAsia"/>
          <w:color w:val="2F5496"/>
        </w:rPr>
        <w:t>／</w:t>
      </w:r>
      <w:r>
        <w:rPr>
          <w:rFonts w:cs="宋体" w:hint="eastAsia"/>
          <w:color w:val="2F5496"/>
        </w:rPr>
        <w:t>班）。每班学生人数不超上限。</w:t>
      </w:r>
    </w:p>
    <w:p w:rsidR="00997A9E" w:rsidRDefault="00997A9E" w:rsidP="00334A24">
      <w:pPr>
        <w:ind w:firstLineChars="0" w:firstLine="480"/>
        <w:rPr>
          <w:rFonts w:cs="Times New Roman"/>
          <w:color w:val="2F5496"/>
        </w:rPr>
      </w:pPr>
      <w:r>
        <w:rPr>
          <w:color w:val="2F5496"/>
        </w:rPr>
        <w:t>3</w:t>
      </w:r>
      <w:r>
        <w:rPr>
          <w:rFonts w:cs="宋体" w:hint="eastAsia"/>
          <w:color w:val="2F5496"/>
        </w:rPr>
        <w:t>、分专业原则：</w:t>
      </w:r>
    </w:p>
    <w:p w:rsidR="00997A9E" w:rsidRDefault="00997A9E" w:rsidP="00334A24">
      <w:pPr>
        <w:ind w:firstLineChars="0" w:firstLine="480"/>
        <w:rPr>
          <w:rFonts w:cs="Times New Roman"/>
          <w:color w:val="2F5496"/>
        </w:rPr>
      </w:pPr>
      <w:r>
        <w:rPr>
          <w:rFonts w:cs="宋体" w:hint="eastAsia"/>
          <w:color w:val="2F5496"/>
        </w:rPr>
        <w:t>原则上按照学生志愿分配外，每名学生可以报两个专业志愿；按照学生第一志愿不能够满足各专业分配规模上限时，按以下分配原则进行调整：</w:t>
      </w:r>
    </w:p>
    <w:p w:rsidR="00997A9E" w:rsidRDefault="00997A9E" w:rsidP="00334A24">
      <w:pPr>
        <w:ind w:firstLineChars="0" w:firstLine="480"/>
        <w:rPr>
          <w:rFonts w:cs="Times New Roman"/>
          <w:color w:val="2F5496"/>
        </w:rPr>
      </w:pPr>
      <w:r>
        <w:rPr>
          <w:rFonts w:cs="宋体" w:hint="eastAsia"/>
          <w:color w:val="2F5496"/>
        </w:rPr>
        <w:t>依据参考高考成绩水平、第一学期全部必修课程成绩水平确定学生选择专业的优先序列。专业选择以各专业规模为上限，第一志愿专业满员，按第二志愿分专业。具体选择专业的优先序列如下：</w:t>
      </w:r>
    </w:p>
    <w:p w:rsidR="00997A9E" w:rsidRDefault="00997A9E" w:rsidP="00334A24">
      <w:pPr>
        <w:ind w:firstLineChars="0" w:firstLine="480"/>
        <w:rPr>
          <w:rFonts w:cs="Times New Roman"/>
          <w:b/>
          <w:bCs/>
          <w:color w:val="2F5496"/>
        </w:rPr>
      </w:pPr>
      <w:r>
        <w:rPr>
          <w:rFonts w:cs="宋体" w:hint="eastAsia"/>
          <w:color w:val="2F5496"/>
        </w:rPr>
        <w:t>（</w:t>
      </w:r>
      <w:r>
        <w:rPr>
          <w:color w:val="2F5496"/>
        </w:rPr>
        <w:t>1</w:t>
      </w:r>
      <w:r>
        <w:rPr>
          <w:rFonts w:cs="宋体" w:hint="eastAsia"/>
          <w:color w:val="2F5496"/>
        </w:rPr>
        <w:t>）专业选择的第一序列范围：各省（自治区）参加西南交通大学实际录取成绩（高考文化成绩</w:t>
      </w:r>
      <w:r>
        <w:rPr>
          <w:color w:val="2F5496"/>
        </w:rPr>
        <w:t>+</w:t>
      </w:r>
      <w:r>
        <w:rPr>
          <w:rFonts w:cs="宋体" w:hint="eastAsia"/>
          <w:color w:val="2F5496"/>
        </w:rPr>
        <w:t>校考专业成绩，四川省学生的专业成绩按照省联考成绩计算）在本省（自治区）大类招收中排名前</w:t>
      </w:r>
      <w:r>
        <w:rPr>
          <w:color w:val="2F5496"/>
        </w:rPr>
        <w:t>20%</w:t>
      </w:r>
      <w:r>
        <w:rPr>
          <w:rFonts w:cs="宋体" w:hint="eastAsia"/>
          <w:color w:val="2F5496"/>
        </w:rPr>
        <w:t>学生优先选择专业（四舍五入取整数）；专业选择的顺序：</w:t>
      </w:r>
      <w:r>
        <w:rPr>
          <w:rFonts w:ascii="宋体" w:hAnsi="宋体" w:cs="宋体" w:hint="eastAsia"/>
          <w:color w:val="2F5496"/>
        </w:rPr>
        <w:t>按照第一学期</w:t>
      </w:r>
      <w:r>
        <w:rPr>
          <w:rFonts w:cs="宋体" w:hint="eastAsia"/>
          <w:color w:val="2F5496"/>
        </w:rPr>
        <w:t>全部必修课程成绩</w:t>
      </w:r>
      <w:r>
        <w:rPr>
          <w:rFonts w:ascii="宋体" w:hAnsi="宋体" w:cs="宋体" w:hint="eastAsia"/>
          <w:color w:val="2F5496"/>
        </w:rPr>
        <w:t>排序；</w:t>
      </w:r>
    </w:p>
    <w:p w:rsidR="00997A9E" w:rsidRDefault="00997A9E" w:rsidP="00334A24">
      <w:pPr>
        <w:ind w:firstLineChars="0" w:firstLine="480"/>
        <w:rPr>
          <w:rFonts w:ascii="宋体" w:cs="Times New Roman"/>
          <w:color w:val="2F5496"/>
        </w:rPr>
      </w:pPr>
      <w:r>
        <w:rPr>
          <w:rFonts w:cs="宋体" w:hint="eastAsia"/>
          <w:color w:val="2F5496"/>
        </w:rPr>
        <w:t>（</w:t>
      </w:r>
      <w:r>
        <w:rPr>
          <w:color w:val="2F5496"/>
        </w:rPr>
        <w:t>2</w:t>
      </w:r>
      <w:r>
        <w:rPr>
          <w:rFonts w:cs="宋体" w:hint="eastAsia"/>
          <w:color w:val="2F5496"/>
        </w:rPr>
        <w:t>）专业选择的</w:t>
      </w:r>
      <w:r>
        <w:rPr>
          <w:rFonts w:ascii="宋体" w:hAnsi="宋体" w:cs="宋体" w:hint="eastAsia"/>
          <w:color w:val="2F5496"/>
        </w:rPr>
        <w:t>第二序列范围：第一序列以外的其余学生；按照第一学期</w:t>
      </w:r>
      <w:r>
        <w:rPr>
          <w:rFonts w:cs="宋体" w:hint="eastAsia"/>
          <w:color w:val="2F5496"/>
        </w:rPr>
        <w:t>全部必修课程成绩等</w:t>
      </w:r>
      <w:r>
        <w:rPr>
          <w:rFonts w:ascii="宋体" w:hAnsi="宋体" w:cs="宋体" w:hint="eastAsia"/>
          <w:color w:val="2F5496"/>
        </w:rPr>
        <w:t>排序优先选择专业；</w:t>
      </w:r>
    </w:p>
    <w:p w:rsidR="00997A9E" w:rsidRDefault="00997A9E" w:rsidP="00334A24">
      <w:pPr>
        <w:ind w:firstLineChars="0" w:firstLine="480"/>
        <w:rPr>
          <w:rFonts w:ascii="宋体" w:cs="Times New Roman"/>
          <w:color w:val="2F5496"/>
        </w:rPr>
      </w:pPr>
      <w:r>
        <w:rPr>
          <w:rFonts w:ascii="宋体" w:hAnsi="宋体" w:cs="宋体" w:hint="eastAsia"/>
          <w:color w:val="2F5496"/>
        </w:rPr>
        <w:t>（</w:t>
      </w:r>
      <w:r>
        <w:rPr>
          <w:rFonts w:ascii="宋体" w:hAnsi="宋体" w:cs="宋体"/>
          <w:color w:val="2F5496"/>
        </w:rPr>
        <w:t>3</w:t>
      </w:r>
      <w:r>
        <w:rPr>
          <w:rFonts w:ascii="宋体" w:hAnsi="宋体" w:cs="宋体" w:hint="eastAsia"/>
          <w:color w:val="2F5496"/>
        </w:rPr>
        <w:t>）</w:t>
      </w:r>
      <w:r>
        <w:rPr>
          <w:rFonts w:cs="宋体" w:hint="eastAsia"/>
          <w:color w:val="2F5496"/>
        </w:rPr>
        <w:t>全部必修课程成绩</w:t>
      </w:r>
      <w:r>
        <w:rPr>
          <w:rFonts w:ascii="宋体" w:hAnsi="宋体" w:cs="宋体" w:hint="eastAsia"/>
          <w:color w:val="2F5496"/>
        </w:rPr>
        <w:t>相同的学生，则参考大类专业基础课程</w:t>
      </w:r>
      <w:r>
        <w:rPr>
          <w:rFonts w:ascii="宋体" w:hAnsi="宋体" w:cs="宋体"/>
          <w:color w:val="2F5496"/>
        </w:rPr>
        <w:t>:</w:t>
      </w:r>
      <w:r>
        <w:rPr>
          <w:rFonts w:ascii="宋体" w:hAnsi="宋体" w:cs="宋体" w:hint="eastAsia"/>
          <w:color w:val="2F5496"/>
        </w:rPr>
        <w:t>素描、色彩、</w:t>
      </w:r>
      <w:r>
        <w:rPr>
          <w:rFonts w:ascii="宋体" w:hAnsi="宋体" w:cs="宋体" w:hint="eastAsia"/>
          <w:color w:val="2F5496"/>
        </w:rPr>
        <w:lastRenderedPageBreak/>
        <w:t>构成基础</w:t>
      </w:r>
      <w:r>
        <w:rPr>
          <w:rFonts w:ascii="宋体" w:hAnsi="宋体" w:cs="宋体"/>
          <w:color w:val="2F5496"/>
        </w:rPr>
        <w:t>I—II</w:t>
      </w:r>
      <w:r>
        <w:rPr>
          <w:rFonts w:ascii="宋体" w:hAnsi="宋体" w:cs="宋体" w:hint="eastAsia"/>
          <w:color w:val="2F5496"/>
        </w:rPr>
        <w:t>、图像处理软件应用四门课程总成绩，总成绩好者优先。</w:t>
      </w:r>
    </w:p>
    <w:p w:rsidR="00997A9E" w:rsidRDefault="00997A9E" w:rsidP="00334A24">
      <w:pPr>
        <w:ind w:firstLine="480"/>
        <w:rPr>
          <w:rFonts w:cs="Times New Roman"/>
          <w:color w:val="2F5496"/>
        </w:rPr>
      </w:pPr>
      <w:r>
        <w:rPr>
          <w:rFonts w:cs="宋体" w:hint="eastAsia"/>
          <w:color w:val="2F5496"/>
        </w:rPr>
        <w:t>（三）</w:t>
      </w:r>
      <w:r>
        <w:rPr>
          <w:rFonts w:cs="Times New Roman"/>
          <w:color w:val="2F5496"/>
        </w:rPr>
        <w:t> </w:t>
      </w:r>
      <w:r>
        <w:rPr>
          <w:color w:val="2F5496"/>
        </w:rPr>
        <w:t>2017</w:t>
      </w:r>
      <w:r>
        <w:rPr>
          <w:rFonts w:cs="宋体" w:hint="eastAsia"/>
          <w:color w:val="2F5496"/>
        </w:rPr>
        <w:t>级美术类分专业实施细则</w:t>
      </w:r>
      <w:r>
        <w:rPr>
          <w:rFonts w:cs="Times New Roman"/>
          <w:color w:val="2F5496"/>
        </w:rPr>
        <w:t> </w:t>
      </w:r>
      <w:r>
        <w:rPr>
          <w:rFonts w:cs="Times New Roman"/>
          <w:color w:val="2F5496"/>
        </w:rPr>
        <w:br/>
      </w:r>
      <w:r>
        <w:rPr>
          <w:color w:val="2F5496"/>
        </w:rPr>
        <w:t xml:space="preserve">     1</w:t>
      </w:r>
      <w:r>
        <w:rPr>
          <w:rFonts w:cs="宋体" w:hint="eastAsia"/>
          <w:color w:val="2F5496"/>
        </w:rPr>
        <w:t>、分专业规模：</w:t>
      </w:r>
      <w:r>
        <w:rPr>
          <w:color w:val="2F5496"/>
        </w:rPr>
        <w:t>2017</w:t>
      </w:r>
      <w:r>
        <w:rPr>
          <w:rFonts w:cs="宋体" w:hint="eastAsia"/>
          <w:color w:val="2F5496"/>
        </w:rPr>
        <w:t>年美术类学生目前是</w:t>
      </w:r>
      <w:r>
        <w:rPr>
          <w:color w:val="2F5496"/>
        </w:rPr>
        <w:t>2</w:t>
      </w:r>
      <w:r>
        <w:rPr>
          <w:rFonts w:cs="宋体" w:hint="eastAsia"/>
          <w:color w:val="2F5496"/>
        </w:rPr>
        <w:t>个自然班</w:t>
      </w:r>
      <w:r>
        <w:rPr>
          <w:color w:val="2F5496"/>
        </w:rPr>
        <w:t>31</w:t>
      </w:r>
      <w:r>
        <w:rPr>
          <w:rFonts w:cs="宋体" w:hint="eastAsia"/>
          <w:color w:val="2F5496"/>
        </w:rPr>
        <w:t>人，一年级为美术大类培养，二年级按照专业分类为绘画</w:t>
      </w:r>
      <w:r>
        <w:rPr>
          <w:color w:val="2F5496"/>
        </w:rPr>
        <w:t>1</w:t>
      </w:r>
      <w:r>
        <w:rPr>
          <w:rFonts w:cs="宋体" w:hint="eastAsia"/>
          <w:color w:val="2F5496"/>
        </w:rPr>
        <w:t>个班、公共艺术</w:t>
      </w:r>
      <w:r>
        <w:rPr>
          <w:color w:val="2F5496"/>
        </w:rPr>
        <w:t>1</w:t>
      </w:r>
      <w:r>
        <w:rPr>
          <w:rFonts w:cs="宋体" w:hint="eastAsia"/>
          <w:color w:val="2F5496"/>
        </w:rPr>
        <w:t>个班。</w:t>
      </w:r>
      <w:r>
        <w:rPr>
          <w:rFonts w:cs="Times New Roman"/>
          <w:color w:val="2F5496"/>
        </w:rPr>
        <w:br/>
      </w:r>
      <w:r>
        <w:rPr>
          <w:color w:val="2F5496"/>
        </w:rPr>
        <w:t xml:space="preserve">     2</w:t>
      </w:r>
      <w:r>
        <w:rPr>
          <w:rFonts w:cs="宋体" w:hint="eastAsia"/>
          <w:color w:val="2F5496"/>
        </w:rPr>
        <w:t>、班级规模上限：绘画</w:t>
      </w:r>
      <w:r>
        <w:rPr>
          <w:color w:val="2F5496"/>
        </w:rPr>
        <w:t>16</w:t>
      </w:r>
      <w:r>
        <w:rPr>
          <w:rFonts w:cs="宋体" w:hint="eastAsia"/>
          <w:color w:val="2F5496"/>
        </w:rPr>
        <w:t>人／班；公共艺术</w:t>
      </w:r>
      <w:r>
        <w:rPr>
          <w:color w:val="2F5496"/>
        </w:rPr>
        <w:t>16</w:t>
      </w:r>
      <w:r>
        <w:rPr>
          <w:rFonts w:cs="宋体" w:hint="eastAsia"/>
          <w:color w:val="2F5496"/>
        </w:rPr>
        <w:t>人／班。每班学生人数不超过上限。</w:t>
      </w:r>
    </w:p>
    <w:p w:rsidR="00997A9E" w:rsidRDefault="00997A9E" w:rsidP="00C27458">
      <w:pPr>
        <w:ind w:firstLine="480"/>
        <w:rPr>
          <w:rFonts w:cs="Times New Roman"/>
          <w:color w:val="7030A0"/>
        </w:rPr>
      </w:pPr>
      <w:r>
        <w:t xml:space="preserve"> 3</w:t>
      </w:r>
      <w:r>
        <w:rPr>
          <w:rFonts w:cs="宋体" w:hint="eastAsia"/>
        </w:rPr>
        <w:t>、分专业原则：</w:t>
      </w:r>
      <w:r>
        <w:rPr>
          <w:rFonts w:cs="Times New Roman"/>
        </w:rPr>
        <w:br/>
      </w:r>
      <w:r>
        <w:t xml:space="preserve">    </w:t>
      </w:r>
      <w:r>
        <w:rPr>
          <w:rFonts w:cs="宋体" w:hint="eastAsia"/>
        </w:rPr>
        <w:t>原则上按照学生志愿分配；</w:t>
      </w:r>
      <w:r>
        <w:rPr>
          <w:rFonts w:cs="Times New Roman"/>
        </w:rPr>
        <w:br/>
      </w:r>
      <w:r>
        <w:t xml:space="preserve">    </w:t>
      </w:r>
      <w:r>
        <w:rPr>
          <w:rFonts w:cs="宋体" w:hint="eastAsia"/>
        </w:rPr>
        <w:t>在按照学生志愿不能够满足各专业班分配的具体情况时，组织该年级师生举行专业志愿申请答辩，并由相关教师组成专家委员会，以民主投票方式决定学生的专业分配。</w:t>
      </w:r>
    </w:p>
    <w:p w:rsidR="00997A9E" w:rsidRDefault="00997A9E">
      <w:pPr>
        <w:pStyle w:val="a"/>
        <w:numPr>
          <w:ilvl w:val="0"/>
          <w:numId w:val="2"/>
        </w:numPr>
        <w:rPr>
          <w:rFonts w:cs="Times New Roman"/>
        </w:rPr>
      </w:pPr>
      <w:r>
        <w:rPr>
          <w:rFonts w:cs="宋体" w:hint="eastAsia"/>
        </w:rPr>
        <w:t>转专业实施细则</w:t>
      </w:r>
    </w:p>
    <w:p w:rsidR="00997A9E" w:rsidRDefault="00997A9E">
      <w:pPr>
        <w:pStyle w:val="a"/>
        <w:numPr>
          <w:ilvl w:val="0"/>
          <w:numId w:val="0"/>
        </w:numPr>
        <w:ind w:leftChars="175" w:left="420" w:firstLineChars="196" w:firstLine="472"/>
        <w:rPr>
          <w:rFonts w:cs="Times New Roman"/>
        </w:rPr>
      </w:pPr>
      <w:bookmarkStart w:id="2" w:name="_Toc444871926"/>
      <w:bookmarkStart w:id="3" w:name="_Toc444848930"/>
      <w:bookmarkStart w:id="4" w:name="_Toc444615536"/>
      <w:r>
        <w:rPr>
          <w:rFonts w:cs="宋体" w:hint="eastAsia"/>
          <w:sz w:val="24"/>
          <w:szCs w:val="24"/>
        </w:rPr>
        <w:t>特别说明：</w:t>
      </w:r>
      <w:r>
        <w:rPr>
          <w:sz w:val="24"/>
          <w:szCs w:val="24"/>
        </w:rPr>
        <w:t>2018</w:t>
      </w:r>
      <w:r>
        <w:rPr>
          <w:rFonts w:cs="宋体" w:hint="eastAsia"/>
          <w:sz w:val="24"/>
          <w:szCs w:val="24"/>
        </w:rPr>
        <w:t>年建筑学、城乡规划、风景园林拟开展转专业工作的专业类别与指标数量将另行公布。</w:t>
      </w:r>
      <w:bookmarkEnd w:id="2"/>
      <w:bookmarkEnd w:id="3"/>
      <w:bookmarkEnd w:id="4"/>
    </w:p>
    <w:p w:rsidR="00997A9E" w:rsidRDefault="00997A9E">
      <w:pPr>
        <w:pStyle w:val="10"/>
        <w:spacing w:line="360" w:lineRule="auto"/>
        <w:ind w:left="420" w:firstLineChars="0" w:firstLine="0"/>
        <w:rPr>
          <w:rFonts w:cs="Times New Roman"/>
          <w:sz w:val="24"/>
          <w:szCs w:val="24"/>
        </w:rPr>
      </w:pPr>
      <w:r>
        <w:rPr>
          <w:sz w:val="24"/>
          <w:szCs w:val="24"/>
        </w:rPr>
        <w:t>1</w:t>
      </w:r>
      <w:r>
        <w:rPr>
          <w:rFonts w:cs="宋体" w:hint="eastAsia"/>
          <w:sz w:val="24"/>
          <w:szCs w:val="24"/>
        </w:rPr>
        <w:t>、申请转入建筑类各专业学生必须符合学校现行转专业相关规定和要求，</w:t>
      </w:r>
    </w:p>
    <w:p w:rsidR="00997A9E" w:rsidRDefault="00997A9E">
      <w:pPr>
        <w:pStyle w:val="10"/>
        <w:spacing w:line="360" w:lineRule="auto"/>
        <w:ind w:left="420" w:firstLineChars="0" w:firstLine="0"/>
        <w:rPr>
          <w:rFonts w:cs="Times New Roman"/>
          <w:sz w:val="24"/>
          <w:szCs w:val="24"/>
        </w:rPr>
      </w:pPr>
      <w:r>
        <w:rPr>
          <w:sz w:val="24"/>
          <w:szCs w:val="24"/>
        </w:rPr>
        <w:t>2</w:t>
      </w:r>
      <w:r>
        <w:rPr>
          <w:rFonts w:cs="宋体" w:hint="eastAsia"/>
          <w:sz w:val="24"/>
          <w:szCs w:val="24"/>
        </w:rPr>
        <w:t>、拟转专业学生在原专业学习学业良好，身心健康；</w:t>
      </w:r>
    </w:p>
    <w:p w:rsidR="00997A9E" w:rsidRDefault="00997A9E">
      <w:pPr>
        <w:pStyle w:val="10"/>
        <w:spacing w:line="360" w:lineRule="auto"/>
        <w:ind w:left="420" w:firstLineChars="0" w:firstLine="0"/>
        <w:rPr>
          <w:rFonts w:cs="Times New Roman"/>
          <w:sz w:val="24"/>
          <w:szCs w:val="24"/>
        </w:rPr>
      </w:pPr>
      <w:r>
        <w:rPr>
          <w:sz w:val="24"/>
          <w:szCs w:val="24"/>
        </w:rPr>
        <w:t>3</w:t>
      </w:r>
      <w:r>
        <w:rPr>
          <w:rFonts w:cs="宋体" w:hint="eastAsia"/>
          <w:sz w:val="24"/>
          <w:szCs w:val="24"/>
        </w:rPr>
        <w:t>、拟转专业学生具有较好的拟转入专业培养潜质，并能提供相关材料证明个人潜质；</w:t>
      </w:r>
    </w:p>
    <w:p w:rsidR="00997A9E" w:rsidRDefault="00997A9E">
      <w:pPr>
        <w:pStyle w:val="10"/>
        <w:spacing w:line="360" w:lineRule="auto"/>
        <w:ind w:left="420" w:firstLineChars="0" w:firstLine="0"/>
        <w:rPr>
          <w:rFonts w:cs="Times New Roman"/>
          <w:sz w:val="24"/>
          <w:szCs w:val="24"/>
        </w:rPr>
      </w:pPr>
      <w:r>
        <w:rPr>
          <w:sz w:val="24"/>
          <w:szCs w:val="24"/>
        </w:rPr>
        <w:t>4</w:t>
      </w:r>
      <w:r>
        <w:rPr>
          <w:rFonts w:cs="宋体" w:hint="eastAsia"/>
          <w:sz w:val="24"/>
          <w:szCs w:val="24"/>
        </w:rPr>
        <w:t>、由于建筑类专业主干课程专业教室和师资教学条件的限制，外院系学生无法选修建筑设计基础、美术等专业基础课程。因此为了巩固专业基础，通过转专业测试、并顺利转入的院外学生原则上降级编入低年级班级学习。</w:t>
      </w:r>
    </w:p>
    <w:p w:rsidR="00997A9E" w:rsidRDefault="00997A9E">
      <w:pPr>
        <w:widowControl/>
        <w:spacing w:before="240" w:after="60" w:line="312" w:lineRule="auto"/>
        <w:ind w:firstLineChars="250" w:firstLine="600"/>
        <w:rPr>
          <w:rFonts w:cs="Times New Roman"/>
        </w:rPr>
      </w:pPr>
      <w:r>
        <w:t>5</w:t>
      </w:r>
      <w:r>
        <w:rPr>
          <w:rFonts w:cs="宋体" w:hint="eastAsia"/>
        </w:rPr>
        <w:t>、转专业准入课程明细</w:t>
      </w: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701"/>
        <w:gridCol w:w="1985"/>
        <w:gridCol w:w="709"/>
        <w:gridCol w:w="645"/>
        <w:gridCol w:w="1967"/>
      </w:tblGrid>
      <w:tr w:rsidR="00997A9E">
        <w:trPr>
          <w:jc w:val="center"/>
        </w:trPr>
        <w:tc>
          <w:tcPr>
            <w:tcW w:w="1134" w:type="dxa"/>
            <w:vAlign w:val="center"/>
          </w:tcPr>
          <w:p w:rsidR="00997A9E" w:rsidRPr="00046B29" w:rsidRDefault="00997A9E" w:rsidP="00046B29">
            <w:pPr>
              <w:widowControl/>
              <w:spacing w:before="0" w:after="0" w:line="240" w:lineRule="auto"/>
              <w:ind w:firstLineChars="0" w:firstLine="0"/>
              <w:rPr>
                <w:rFonts w:cs="Times New Roman"/>
                <w:sz w:val="21"/>
                <w:szCs w:val="21"/>
              </w:rPr>
            </w:pPr>
            <w:r w:rsidRPr="00046B29">
              <w:rPr>
                <w:rFonts w:cs="宋体" w:hint="eastAsia"/>
                <w:sz w:val="21"/>
                <w:szCs w:val="21"/>
              </w:rPr>
              <w:t>学院</w:t>
            </w:r>
          </w:p>
        </w:tc>
        <w:tc>
          <w:tcPr>
            <w:tcW w:w="1701" w:type="dxa"/>
            <w:vAlign w:val="center"/>
          </w:tcPr>
          <w:p w:rsidR="00997A9E" w:rsidRPr="00046B29" w:rsidRDefault="00997A9E" w:rsidP="00046B29">
            <w:pPr>
              <w:widowControl/>
              <w:spacing w:before="0" w:after="0" w:line="240" w:lineRule="auto"/>
              <w:ind w:firstLineChars="0" w:firstLine="0"/>
              <w:rPr>
                <w:rFonts w:cs="Times New Roman"/>
                <w:sz w:val="21"/>
                <w:szCs w:val="21"/>
              </w:rPr>
            </w:pPr>
            <w:r w:rsidRPr="00046B29">
              <w:rPr>
                <w:rFonts w:cs="宋体" w:hint="eastAsia"/>
                <w:sz w:val="21"/>
                <w:szCs w:val="21"/>
              </w:rPr>
              <w:t>专业</w:t>
            </w:r>
          </w:p>
        </w:tc>
        <w:tc>
          <w:tcPr>
            <w:tcW w:w="1985" w:type="dxa"/>
            <w:vAlign w:val="center"/>
          </w:tcPr>
          <w:p w:rsidR="00997A9E" w:rsidRPr="00046B29" w:rsidRDefault="00997A9E" w:rsidP="00046B29">
            <w:pPr>
              <w:widowControl/>
              <w:spacing w:before="0" w:after="0" w:line="240" w:lineRule="auto"/>
              <w:ind w:firstLineChars="0" w:firstLine="0"/>
              <w:rPr>
                <w:rFonts w:cs="Times New Roman"/>
                <w:sz w:val="21"/>
                <w:szCs w:val="21"/>
              </w:rPr>
            </w:pPr>
            <w:r w:rsidRPr="00046B29">
              <w:rPr>
                <w:rFonts w:cs="宋体" w:hint="eastAsia"/>
                <w:sz w:val="21"/>
                <w:szCs w:val="21"/>
              </w:rPr>
              <w:t>准入课程名称</w:t>
            </w:r>
          </w:p>
        </w:tc>
        <w:tc>
          <w:tcPr>
            <w:tcW w:w="709" w:type="dxa"/>
            <w:vAlign w:val="center"/>
          </w:tcPr>
          <w:p w:rsidR="00997A9E" w:rsidRPr="00046B29" w:rsidRDefault="00997A9E" w:rsidP="00046B29">
            <w:pPr>
              <w:widowControl/>
              <w:spacing w:before="0" w:after="0" w:line="240" w:lineRule="auto"/>
              <w:ind w:firstLineChars="0" w:firstLine="0"/>
              <w:rPr>
                <w:rFonts w:cs="Times New Roman"/>
                <w:sz w:val="21"/>
                <w:szCs w:val="21"/>
              </w:rPr>
            </w:pPr>
            <w:r w:rsidRPr="00046B29">
              <w:rPr>
                <w:rFonts w:cs="宋体" w:hint="eastAsia"/>
                <w:sz w:val="21"/>
                <w:szCs w:val="21"/>
              </w:rPr>
              <w:t>课程</w:t>
            </w:r>
          </w:p>
          <w:p w:rsidR="00997A9E" w:rsidRPr="00046B29" w:rsidRDefault="00997A9E" w:rsidP="00046B29">
            <w:pPr>
              <w:widowControl/>
              <w:spacing w:before="0" w:after="0" w:line="240" w:lineRule="auto"/>
              <w:ind w:firstLineChars="0" w:firstLine="0"/>
              <w:rPr>
                <w:rFonts w:cs="Times New Roman"/>
                <w:sz w:val="21"/>
                <w:szCs w:val="21"/>
              </w:rPr>
            </w:pPr>
            <w:r w:rsidRPr="00046B29">
              <w:rPr>
                <w:rFonts w:cs="宋体" w:hint="eastAsia"/>
                <w:sz w:val="21"/>
                <w:szCs w:val="21"/>
              </w:rPr>
              <w:t>学分</w:t>
            </w:r>
          </w:p>
        </w:tc>
        <w:tc>
          <w:tcPr>
            <w:tcW w:w="645" w:type="dxa"/>
            <w:vAlign w:val="center"/>
          </w:tcPr>
          <w:p w:rsidR="00997A9E" w:rsidRPr="00046B29" w:rsidRDefault="00997A9E" w:rsidP="00046B29">
            <w:pPr>
              <w:widowControl/>
              <w:spacing w:before="0" w:after="0" w:line="240" w:lineRule="auto"/>
              <w:ind w:firstLineChars="0" w:firstLine="0"/>
              <w:jc w:val="center"/>
              <w:rPr>
                <w:rFonts w:cs="Times New Roman"/>
                <w:sz w:val="21"/>
                <w:szCs w:val="21"/>
              </w:rPr>
            </w:pPr>
            <w:r w:rsidRPr="00046B29">
              <w:rPr>
                <w:rFonts w:cs="宋体" w:hint="eastAsia"/>
                <w:sz w:val="21"/>
                <w:szCs w:val="21"/>
              </w:rPr>
              <w:t>课程</w:t>
            </w:r>
          </w:p>
          <w:p w:rsidR="00997A9E" w:rsidRPr="00046B29" w:rsidRDefault="00997A9E" w:rsidP="00046B29">
            <w:pPr>
              <w:widowControl/>
              <w:spacing w:before="0" w:after="0" w:line="240" w:lineRule="auto"/>
              <w:ind w:firstLineChars="0" w:firstLine="0"/>
              <w:jc w:val="center"/>
              <w:rPr>
                <w:rFonts w:cs="Times New Roman"/>
                <w:sz w:val="21"/>
                <w:szCs w:val="21"/>
              </w:rPr>
            </w:pPr>
            <w:r w:rsidRPr="00046B29">
              <w:rPr>
                <w:rFonts w:cs="宋体" w:hint="eastAsia"/>
                <w:sz w:val="21"/>
                <w:szCs w:val="21"/>
              </w:rPr>
              <w:t>代码</w:t>
            </w:r>
          </w:p>
        </w:tc>
        <w:tc>
          <w:tcPr>
            <w:tcW w:w="1967" w:type="dxa"/>
            <w:vAlign w:val="center"/>
          </w:tcPr>
          <w:p w:rsidR="00997A9E" w:rsidRPr="00046B29" w:rsidRDefault="00997A9E" w:rsidP="00046B29">
            <w:pPr>
              <w:widowControl/>
              <w:spacing w:before="0" w:after="0" w:line="240" w:lineRule="auto"/>
              <w:ind w:firstLineChars="0" w:firstLine="0"/>
              <w:rPr>
                <w:rFonts w:cs="Times New Roman"/>
                <w:sz w:val="21"/>
                <w:szCs w:val="21"/>
              </w:rPr>
            </w:pPr>
            <w:r w:rsidRPr="00046B29">
              <w:rPr>
                <w:rFonts w:cs="宋体" w:hint="eastAsia"/>
                <w:sz w:val="21"/>
                <w:szCs w:val="21"/>
              </w:rPr>
              <w:t>备注</w:t>
            </w:r>
          </w:p>
        </w:tc>
      </w:tr>
      <w:tr w:rsidR="00997A9E">
        <w:trPr>
          <w:jc w:val="center"/>
        </w:trPr>
        <w:tc>
          <w:tcPr>
            <w:tcW w:w="1134" w:type="dxa"/>
            <w:vMerge w:val="restart"/>
          </w:tcPr>
          <w:p w:rsidR="00997A9E" w:rsidRPr="00046B29" w:rsidRDefault="00997A9E" w:rsidP="00046B29">
            <w:pPr>
              <w:widowControl/>
              <w:spacing w:before="0" w:after="0" w:line="240" w:lineRule="auto"/>
              <w:ind w:firstLineChars="0" w:firstLine="0"/>
              <w:rPr>
                <w:rFonts w:ascii="Cambria" w:hAnsi="Cambria" w:cs="Cambria"/>
                <w:kern w:val="28"/>
                <w:sz w:val="21"/>
                <w:szCs w:val="21"/>
              </w:rPr>
            </w:pPr>
            <w:r w:rsidRPr="00046B29">
              <w:rPr>
                <w:rFonts w:ascii="Cambria" w:hAnsi="Cambria" w:cs="宋体" w:hint="eastAsia"/>
                <w:kern w:val="28"/>
                <w:sz w:val="21"/>
                <w:szCs w:val="21"/>
              </w:rPr>
              <w:t>建筑与设计学院</w:t>
            </w:r>
          </w:p>
        </w:tc>
        <w:tc>
          <w:tcPr>
            <w:tcW w:w="1701" w:type="dxa"/>
            <w:vMerge w:val="restart"/>
          </w:tcPr>
          <w:p w:rsidR="00997A9E" w:rsidRPr="00046B29" w:rsidRDefault="00997A9E" w:rsidP="00046B29">
            <w:pPr>
              <w:widowControl/>
              <w:spacing w:before="0" w:after="0" w:line="240" w:lineRule="auto"/>
              <w:ind w:firstLineChars="0" w:firstLine="0"/>
              <w:rPr>
                <w:rFonts w:ascii="Cambria" w:hAnsi="Cambria" w:cs="Cambria"/>
                <w:kern w:val="28"/>
                <w:sz w:val="21"/>
                <w:szCs w:val="21"/>
              </w:rPr>
            </w:pPr>
            <w:r w:rsidRPr="00046B29">
              <w:rPr>
                <w:rFonts w:ascii="Cambria" w:hAnsi="Cambria" w:cs="宋体" w:hint="eastAsia"/>
                <w:kern w:val="28"/>
                <w:sz w:val="21"/>
                <w:szCs w:val="21"/>
              </w:rPr>
              <w:t>建筑学、城乡规划、风景园林</w:t>
            </w:r>
          </w:p>
        </w:tc>
        <w:tc>
          <w:tcPr>
            <w:tcW w:w="1985" w:type="dxa"/>
          </w:tcPr>
          <w:p w:rsidR="00997A9E" w:rsidRPr="00046B29" w:rsidRDefault="00997A9E" w:rsidP="00046B29">
            <w:pPr>
              <w:widowControl/>
              <w:spacing w:before="0" w:after="0" w:line="240" w:lineRule="auto"/>
              <w:ind w:firstLineChars="0" w:firstLine="0"/>
              <w:rPr>
                <w:rFonts w:ascii="Cambria" w:hAnsi="Cambria" w:cs="Cambria"/>
                <w:kern w:val="28"/>
                <w:sz w:val="21"/>
                <w:szCs w:val="21"/>
              </w:rPr>
            </w:pPr>
            <w:r w:rsidRPr="00046B29">
              <w:rPr>
                <w:rFonts w:ascii="Cambria" w:hAnsi="Cambria" w:cs="宋体" w:hint="eastAsia"/>
                <w:kern w:val="28"/>
                <w:sz w:val="21"/>
                <w:szCs w:val="21"/>
              </w:rPr>
              <w:t>英语Ⅰ</w:t>
            </w:r>
          </w:p>
        </w:tc>
        <w:tc>
          <w:tcPr>
            <w:tcW w:w="709" w:type="dxa"/>
          </w:tcPr>
          <w:p w:rsidR="00997A9E" w:rsidRPr="00046B29" w:rsidRDefault="00997A9E" w:rsidP="00046B29">
            <w:pPr>
              <w:widowControl/>
              <w:spacing w:before="0" w:after="0" w:line="240" w:lineRule="auto"/>
              <w:ind w:firstLineChars="0" w:firstLine="0"/>
              <w:jc w:val="center"/>
              <w:rPr>
                <w:rFonts w:ascii="Cambria" w:hAnsi="Cambria" w:cs="Cambria"/>
                <w:kern w:val="28"/>
                <w:sz w:val="21"/>
                <w:szCs w:val="21"/>
              </w:rPr>
            </w:pPr>
            <w:r w:rsidRPr="00046B29">
              <w:rPr>
                <w:rFonts w:ascii="Cambria" w:hAnsi="Cambria" w:cs="Cambria"/>
                <w:kern w:val="28"/>
                <w:sz w:val="21"/>
                <w:szCs w:val="21"/>
              </w:rPr>
              <w:t>3</w:t>
            </w:r>
          </w:p>
        </w:tc>
        <w:tc>
          <w:tcPr>
            <w:tcW w:w="645" w:type="dxa"/>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967" w:type="dxa"/>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r>
      <w:tr w:rsidR="00997A9E">
        <w:trPr>
          <w:jc w:val="center"/>
        </w:trPr>
        <w:tc>
          <w:tcPr>
            <w:tcW w:w="1134" w:type="dxa"/>
            <w:vMerge/>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701" w:type="dxa"/>
            <w:vMerge/>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985" w:type="dxa"/>
          </w:tcPr>
          <w:p w:rsidR="00997A9E" w:rsidRPr="00046B29" w:rsidRDefault="00997A9E" w:rsidP="00046B29">
            <w:pPr>
              <w:widowControl/>
              <w:spacing w:before="0" w:after="0" w:line="240" w:lineRule="auto"/>
              <w:ind w:firstLineChars="0" w:firstLine="0"/>
              <w:rPr>
                <w:rFonts w:ascii="Cambria" w:hAnsi="Cambria" w:cs="Cambria"/>
                <w:kern w:val="28"/>
                <w:sz w:val="21"/>
                <w:szCs w:val="21"/>
              </w:rPr>
            </w:pPr>
            <w:r w:rsidRPr="00046B29">
              <w:rPr>
                <w:rFonts w:ascii="Cambria" w:hAnsi="Cambria" w:cs="宋体" w:hint="eastAsia"/>
                <w:kern w:val="28"/>
                <w:sz w:val="21"/>
                <w:szCs w:val="21"/>
              </w:rPr>
              <w:t>大学计算机基础</w:t>
            </w:r>
            <w:r w:rsidRPr="00046B29">
              <w:rPr>
                <w:rFonts w:ascii="Cambria" w:hAnsi="Cambria" w:cs="Cambria"/>
                <w:kern w:val="28"/>
                <w:sz w:val="21"/>
                <w:szCs w:val="21"/>
              </w:rPr>
              <w:t>B</w:t>
            </w:r>
          </w:p>
        </w:tc>
        <w:tc>
          <w:tcPr>
            <w:tcW w:w="709" w:type="dxa"/>
          </w:tcPr>
          <w:p w:rsidR="00997A9E" w:rsidRPr="00046B29" w:rsidRDefault="00997A9E" w:rsidP="00046B29">
            <w:pPr>
              <w:widowControl/>
              <w:spacing w:before="0" w:after="0" w:line="240" w:lineRule="auto"/>
              <w:ind w:firstLineChars="0" w:firstLine="0"/>
              <w:jc w:val="center"/>
              <w:rPr>
                <w:rFonts w:ascii="Cambria" w:hAnsi="Cambria" w:cs="Cambria"/>
                <w:kern w:val="28"/>
                <w:sz w:val="21"/>
                <w:szCs w:val="21"/>
              </w:rPr>
            </w:pPr>
            <w:r w:rsidRPr="00046B29">
              <w:rPr>
                <w:rFonts w:ascii="Cambria" w:hAnsi="Cambria" w:cs="Cambria"/>
                <w:kern w:val="28"/>
                <w:sz w:val="21"/>
                <w:szCs w:val="21"/>
              </w:rPr>
              <w:t>3</w:t>
            </w:r>
          </w:p>
        </w:tc>
        <w:tc>
          <w:tcPr>
            <w:tcW w:w="645" w:type="dxa"/>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967" w:type="dxa"/>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r>
      <w:tr w:rsidR="00997A9E">
        <w:trPr>
          <w:jc w:val="center"/>
        </w:trPr>
        <w:tc>
          <w:tcPr>
            <w:tcW w:w="1134" w:type="dxa"/>
            <w:vMerge/>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701" w:type="dxa"/>
            <w:vMerge/>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985" w:type="dxa"/>
          </w:tcPr>
          <w:p w:rsidR="00997A9E" w:rsidRPr="00046B29" w:rsidRDefault="00997A9E" w:rsidP="00046B29">
            <w:pPr>
              <w:widowControl/>
              <w:spacing w:before="0" w:after="0" w:line="240" w:lineRule="auto"/>
              <w:ind w:firstLineChars="0" w:firstLine="0"/>
              <w:rPr>
                <w:rFonts w:ascii="Cambria" w:hAnsi="Cambria" w:cs="Cambria"/>
                <w:kern w:val="28"/>
                <w:sz w:val="21"/>
                <w:szCs w:val="21"/>
              </w:rPr>
            </w:pPr>
            <w:r w:rsidRPr="00046B29">
              <w:rPr>
                <w:rFonts w:ascii="Cambria" w:hAnsi="Cambria" w:cs="宋体" w:hint="eastAsia"/>
                <w:kern w:val="28"/>
                <w:sz w:val="21"/>
                <w:szCs w:val="21"/>
              </w:rPr>
              <w:t>高等数学</w:t>
            </w:r>
            <w:r w:rsidRPr="00046B29">
              <w:rPr>
                <w:rFonts w:ascii="Cambria" w:hAnsi="Cambria" w:cs="Cambria"/>
                <w:kern w:val="28"/>
                <w:sz w:val="21"/>
                <w:szCs w:val="21"/>
              </w:rPr>
              <w:t>C</w:t>
            </w:r>
            <w:r w:rsidRPr="00046B29">
              <w:rPr>
                <w:rFonts w:ascii="Cambria" w:hAnsi="Cambria" w:cs="宋体" w:hint="eastAsia"/>
                <w:kern w:val="28"/>
                <w:sz w:val="21"/>
                <w:szCs w:val="21"/>
              </w:rPr>
              <w:t>Ⅰ</w:t>
            </w:r>
          </w:p>
        </w:tc>
        <w:tc>
          <w:tcPr>
            <w:tcW w:w="709" w:type="dxa"/>
          </w:tcPr>
          <w:p w:rsidR="00997A9E" w:rsidRPr="00046B29" w:rsidRDefault="00997A9E" w:rsidP="00046B29">
            <w:pPr>
              <w:widowControl/>
              <w:spacing w:before="0" w:after="0" w:line="240" w:lineRule="auto"/>
              <w:ind w:firstLineChars="0" w:firstLine="0"/>
              <w:jc w:val="center"/>
              <w:rPr>
                <w:rFonts w:ascii="Cambria" w:hAnsi="Cambria" w:cs="Cambria"/>
                <w:kern w:val="28"/>
                <w:sz w:val="21"/>
                <w:szCs w:val="21"/>
              </w:rPr>
            </w:pPr>
            <w:r w:rsidRPr="00046B29">
              <w:rPr>
                <w:rFonts w:ascii="Cambria" w:hAnsi="Cambria" w:cs="Cambria"/>
                <w:kern w:val="28"/>
                <w:sz w:val="21"/>
                <w:szCs w:val="21"/>
              </w:rPr>
              <w:t>3</w:t>
            </w:r>
          </w:p>
        </w:tc>
        <w:tc>
          <w:tcPr>
            <w:tcW w:w="645" w:type="dxa"/>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p>
        </w:tc>
        <w:tc>
          <w:tcPr>
            <w:tcW w:w="1967" w:type="dxa"/>
          </w:tcPr>
          <w:p w:rsidR="00997A9E" w:rsidRPr="00046B29" w:rsidRDefault="00997A9E" w:rsidP="00046B29">
            <w:pPr>
              <w:widowControl/>
              <w:spacing w:before="0" w:after="0" w:line="240" w:lineRule="auto"/>
              <w:ind w:firstLineChars="0" w:firstLine="0"/>
              <w:rPr>
                <w:rFonts w:ascii="Cambria" w:hAnsi="Cambria" w:cs="Cambria"/>
                <w:b/>
                <w:bCs/>
                <w:kern w:val="28"/>
                <w:sz w:val="21"/>
                <w:szCs w:val="21"/>
              </w:rPr>
            </w:pPr>
            <w:r w:rsidRPr="00046B29">
              <w:rPr>
                <w:rFonts w:ascii="Cambria" w:hAnsi="Cambria" w:cs="Cambria"/>
                <w:kern w:val="28"/>
                <w:sz w:val="21"/>
                <w:szCs w:val="21"/>
              </w:rPr>
              <w:t>C</w:t>
            </w:r>
            <w:r w:rsidRPr="00046B29">
              <w:rPr>
                <w:rFonts w:ascii="Cambria" w:hAnsi="Cambria" w:cs="宋体" w:hint="eastAsia"/>
                <w:kern w:val="28"/>
                <w:sz w:val="21"/>
                <w:szCs w:val="21"/>
              </w:rPr>
              <w:t>级及以上均可</w:t>
            </w:r>
          </w:p>
        </w:tc>
      </w:tr>
    </w:tbl>
    <w:p w:rsidR="00997A9E" w:rsidRDefault="00997A9E">
      <w:pPr>
        <w:pStyle w:val="a"/>
        <w:numPr>
          <w:ilvl w:val="0"/>
          <w:numId w:val="0"/>
        </w:numPr>
        <w:ind w:firstLineChars="250" w:firstLine="600"/>
        <w:rPr>
          <w:rFonts w:ascii="Calibri" w:hAnsi="Calibri" w:cs="Calibri"/>
          <w:b w:val="0"/>
          <w:bCs w:val="0"/>
          <w:kern w:val="2"/>
          <w:sz w:val="24"/>
          <w:szCs w:val="24"/>
        </w:rPr>
      </w:pPr>
      <w:bookmarkStart w:id="5" w:name="_Toc444871927"/>
      <w:bookmarkStart w:id="6" w:name="_Toc444848931"/>
      <w:bookmarkStart w:id="7" w:name="_Toc444615537"/>
      <w:r>
        <w:rPr>
          <w:rFonts w:ascii="Calibri" w:hAnsi="Calibri" w:cs="Calibri"/>
          <w:b w:val="0"/>
          <w:bCs w:val="0"/>
          <w:kern w:val="2"/>
          <w:sz w:val="24"/>
          <w:szCs w:val="24"/>
        </w:rPr>
        <w:t>6</w:t>
      </w:r>
      <w:r>
        <w:rPr>
          <w:rFonts w:ascii="Calibri" w:hAnsi="Calibri" w:cs="宋体" w:hint="eastAsia"/>
          <w:b w:val="0"/>
          <w:bCs w:val="0"/>
          <w:kern w:val="2"/>
          <w:sz w:val="24"/>
          <w:szCs w:val="24"/>
        </w:rPr>
        <w:t>、考核方式</w:t>
      </w:r>
      <w:bookmarkEnd w:id="5"/>
      <w:bookmarkEnd w:id="6"/>
      <w:bookmarkEnd w:id="7"/>
    </w:p>
    <w:p w:rsidR="00997A9E" w:rsidRDefault="00997A9E">
      <w:pPr>
        <w:pStyle w:val="a8"/>
        <w:ind w:left="420" w:rightChars="-73" w:right="-175" w:firstLineChars="0" w:firstLine="0"/>
        <w:rPr>
          <w:rFonts w:ascii="宋体" w:cs="宋体"/>
          <w:kern w:val="0"/>
        </w:rPr>
      </w:pPr>
      <w:r>
        <w:rPr>
          <w:rFonts w:ascii="宋体" w:hAnsi="宋体" w:cs="宋体" w:hint="eastAsia"/>
          <w:kern w:val="0"/>
        </w:rPr>
        <w:t>（</w:t>
      </w:r>
      <w:r>
        <w:rPr>
          <w:rFonts w:ascii="宋体" w:hAnsi="宋体" w:cs="宋体"/>
          <w:kern w:val="0"/>
        </w:rPr>
        <w:t>1</w:t>
      </w:r>
      <w:r>
        <w:rPr>
          <w:rFonts w:ascii="宋体" w:hAnsi="宋体" w:cs="宋体" w:hint="eastAsia"/>
          <w:kern w:val="0"/>
        </w:rPr>
        <w:t>）专业基础测试：重点考核美术基础与艺术素养条件，测试学生对景物的</w:t>
      </w:r>
      <w:r>
        <w:rPr>
          <w:rFonts w:ascii="宋体" w:hAnsi="宋体" w:cs="宋体" w:hint="eastAsia"/>
          <w:kern w:val="0"/>
        </w:rPr>
        <w:lastRenderedPageBreak/>
        <w:t>观察、表达与构图能力等；</w:t>
      </w:r>
      <w:r>
        <w:rPr>
          <w:rFonts w:ascii="宋体" w:cs="宋体"/>
          <w:kern w:val="0"/>
        </w:rPr>
        <w:t xml:space="preserve"> </w:t>
      </w:r>
    </w:p>
    <w:p w:rsidR="00997A9E" w:rsidRDefault="00997A9E">
      <w:pPr>
        <w:pStyle w:val="a8"/>
        <w:ind w:left="420" w:rightChars="-73" w:right="-175" w:firstLineChars="0" w:firstLine="0"/>
        <w:rPr>
          <w:rFonts w:ascii="宋体" w:cs="Times New Roman"/>
          <w:kern w:val="0"/>
        </w:rPr>
      </w:pPr>
      <w:r>
        <w:rPr>
          <w:rFonts w:ascii="宋体" w:hAnsi="宋体" w:cs="宋体" w:hint="eastAsia"/>
          <w:kern w:val="0"/>
        </w:rPr>
        <w:t>（</w:t>
      </w:r>
      <w:r>
        <w:rPr>
          <w:rFonts w:ascii="宋体" w:hAnsi="宋体" w:cs="宋体"/>
          <w:kern w:val="0"/>
        </w:rPr>
        <w:t>2</w:t>
      </w:r>
      <w:r>
        <w:rPr>
          <w:rFonts w:ascii="宋体" w:hAnsi="宋体" w:cs="宋体" w:hint="eastAsia"/>
          <w:kern w:val="0"/>
        </w:rPr>
        <w:t>）专业综合面试：重点考查学生的综合素养、专业发展的潜质与条件等；</w:t>
      </w:r>
    </w:p>
    <w:p w:rsidR="00997A9E" w:rsidRDefault="00997A9E">
      <w:pPr>
        <w:pStyle w:val="a8"/>
        <w:ind w:left="420" w:firstLineChars="0" w:firstLine="0"/>
        <w:rPr>
          <w:rFonts w:cs="Times New Roman"/>
        </w:rPr>
      </w:pPr>
      <w:r>
        <w:rPr>
          <w:rFonts w:ascii="宋体" w:hAnsi="宋体" w:cs="宋体" w:hint="eastAsia"/>
          <w:kern w:val="0"/>
        </w:rPr>
        <w:t>（</w:t>
      </w:r>
      <w:r>
        <w:rPr>
          <w:rFonts w:ascii="宋体" w:hAnsi="宋体" w:cs="宋体"/>
          <w:kern w:val="0"/>
        </w:rPr>
        <w:t>3</w:t>
      </w:r>
      <w:r>
        <w:rPr>
          <w:rFonts w:ascii="宋体" w:hAnsi="宋体" w:cs="宋体" w:hint="eastAsia"/>
          <w:kern w:val="0"/>
        </w:rPr>
        <w:t>）专业知识考试：重点考核学生对专业的了解和认知、对专业学习有益的知识基础等。</w:t>
      </w:r>
    </w:p>
    <w:p w:rsidR="00997A9E" w:rsidRDefault="00997A9E">
      <w:pPr>
        <w:pStyle w:val="a"/>
        <w:numPr>
          <w:ilvl w:val="0"/>
          <w:numId w:val="0"/>
        </w:numPr>
        <w:ind w:left="420"/>
        <w:rPr>
          <w:rFonts w:cs="Times New Roman"/>
        </w:rPr>
      </w:pPr>
      <w:bookmarkStart w:id="8" w:name="_Toc444615538"/>
      <w:bookmarkStart w:id="9" w:name="_Toc444848932"/>
      <w:bookmarkStart w:id="10" w:name="_Toc444871928"/>
      <w:r>
        <w:rPr>
          <w:rFonts w:cs="宋体" w:hint="eastAsia"/>
        </w:rPr>
        <w:t>（二）设计类与美术类转专业说明</w:t>
      </w:r>
      <w:bookmarkEnd w:id="8"/>
      <w:bookmarkEnd w:id="9"/>
      <w:bookmarkEnd w:id="10"/>
    </w:p>
    <w:p w:rsidR="00997A9E" w:rsidRDefault="00997A9E">
      <w:pPr>
        <w:pStyle w:val="a8"/>
        <w:ind w:left="420" w:firstLineChars="0" w:firstLine="0"/>
        <w:rPr>
          <w:rFonts w:cs="Times New Roman"/>
          <w:color w:val="2F5496"/>
        </w:rPr>
      </w:pPr>
      <w:r>
        <w:rPr>
          <w:color w:val="7030A0"/>
        </w:rPr>
        <w:t xml:space="preserve"> </w:t>
      </w:r>
      <w:r>
        <w:rPr>
          <w:color w:val="2F5496"/>
        </w:rPr>
        <w:t xml:space="preserve">   </w:t>
      </w:r>
      <w:r>
        <w:rPr>
          <w:rFonts w:cs="宋体" w:hint="eastAsia"/>
          <w:color w:val="2F5496"/>
        </w:rPr>
        <w:t>设计类、美术类各专业属于艺术类学科，根据学校转专业规定：普通类专业学生不得申请转入艺术类；艺术类专业学生不得申请转入普通类，建筑与设计学院艺术类专业不接收外院转专业学生。</w:t>
      </w:r>
    </w:p>
    <w:p w:rsidR="00997A9E" w:rsidRDefault="00997A9E">
      <w:pPr>
        <w:pStyle w:val="a8"/>
        <w:ind w:leftChars="175" w:left="420" w:firstLineChars="150" w:firstLine="360"/>
        <w:rPr>
          <w:rFonts w:cs="Times New Roman"/>
          <w:color w:val="2F5496"/>
        </w:rPr>
      </w:pPr>
      <w:r>
        <w:rPr>
          <w:rFonts w:cs="宋体" w:hint="eastAsia"/>
          <w:color w:val="2F5496"/>
        </w:rPr>
        <w:t>本学院艺术类学生统一按照第一学年末大类专业分配结果进行学习，此后不再开展院内转专业工作。</w:t>
      </w:r>
    </w:p>
    <w:p w:rsidR="00997A9E" w:rsidRDefault="00997A9E">
      <w:pPr>
        <w:pStyle w:val="a"/>
        <w:numPr>
          <w:ilvl w:val="0"/>
          <w:numId w:val="2"/>
        </w:numPr>
        <w:rPr>
          <w:rFonts w:cs="Times New Roman"/>
        </w:rPr>
      </w:pPr>
      <w:r>
        <w:rPr>
          <w:rFonts w:cs="宋体" w:hint="eastAsia"/>
        </w:rPr>
        <w:t>转专业咨询方式</w:t>
      </w:r>
    </w:p>
    <w:p w:rsidR="00997A9E" w:rsidRDefault="00997A9E">
      <w:pPr>
        <w:ind w:firstLineChars="0" w:firstLine="480"/>
        <w:rPr>
          <w:rFonts w:cs="Times New Roman"/>
        </w:rPr>
      </w:pPr>
      <w:r>
        <w:rPr>
          <w:rFonts w:cs="宋体" w:hint="eastAsia"/>
        </w:rPr>
        <w:t>建筑类转专业接受电话、邮件咨询咨询。具体咨询人员联系方式如下：</w:t>
      </w:r>
    </w:p>
    <w:p w:rsidR="00997A9E" w:rsidRDefault="00997A9E">
      <w:pPr>
        <w:ind w:left="480" w:firstLineChars="0" w:firstLine="0"/>
      </w:pPr>
      <w:r>
        <w:rPr>
          <w:rFonts w:cs="宋体" w:hint="eastAsia"/>
        </w:rPr>
        <w:t>教务员</w:t>
      </w:r>
      <w:r>
        <w:t xml:space="preserve"> </w:t>
      </w:r>
      <w:r>
        <w:rPr>
          <w:rFonts w:cs="宋体" w:hint="eastAsia"/>
        </w:rPr>
        <w:t>伍老师</w:t>
      </w:r>
      <w:r>
        <w:t xml:space="preserve"> 66367550    </w:t>
      </w:r>
    </w:p>
    <w:p w:rsidR="00997A9E" w:rsidRDefault="00997A9E">
      <w:pPr>
        <w:ind w:left="480" w:firstLineChars="0" w:firstLine="0"/>
        <w:rPr>
          <w:rFonts w:cs="Times New Roman"/>
        </w:rPr>
      </w:pPr>
      <w:r>
        <w:rPr>
          <w:rFonts w:cs="宋体" w:hint="eastAsia"/>
        </w:rPr>
        <w:t>教学管理杨老师</w:t>
      </w:r>
      <w:r>
        <w:t xml:space="preserve">66367498  </w:t>
      </w:r>
      <w:hyperlink r:id="rId7" w:history="1">
        <w:r>
          <w:rPr>
            <w:rStyle w:val="a6"/>
          </w:rPr>
          <w:t>380882631@qq.com</w:t>
        </w:r>
      </w:hyperlink>
    </w:p>
    <w:p w:rsidR="00997A9E" w:rsidRDefault="00997A9E">
      <w:pPr>
        <w:ind w:left="480" w:firstLineChars="0" w:firstLine="0"/>
      </w:pPr>
      <w:r>
        <w:rPr>
          <w:rFonts w:cs="宋体" w:hint="eastAsia"/>
        </w:rPr>
        <w:t>建筑学专业付老师</w:t>
      </w:r>
      <w:r>
        <w:t xml:space="preserve">       fufei2000@163.com</w:t>
      </w:r>
    </w:p>
    <w:p w:rsidR="00997A9E" w:rsidRDefault="00997A9E">
      <w:pPr>
        <w:ind w:left="480" w:firstLineChars="0" w:firstLine="0"/>
      </w:pPr>
      <w:r>
        <w:rPr>
          <w:rFonts w:cs="宋体" w:hint="eastAsia"/>
        </w:rPr>
        <w:t>城乡规划专业冯老师</w:t>
      </w:r>
      <w:r>
        <w:t xml:space="preserve">     250220930@qq.com</w:t>
      </w:r>
    </w:p>
    <w:p w:rsidR="00997A9E" w:rsidRDefault="00997A9E">
      <w:pPr>
        <w:ind w:left="480" w:firstLineChars="0" w:firstLine="0"/>
      </w:pPr>
      <w:r>
        <w:rPr>
          <w:rFonts w:cs="宋体" w:hint="eastAsia"/>
        </w:rPr>
        <w:t>风景园林专业傅老师</w:t>
      </w:r>
      <w:r>
        <w:t xml:space="preserve">     619653655@qq.com</w:t>
      </w:r>
    </w:p>
    <w:sectPr w:rsidR="00997A9E" w:rsidSect="00054FA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6A8" w:rsidRDefault="005636A8" w:rsidP="00C27458">
      <w:pPr>
        <w:spacing w:before="0" w:after="0" w:line="240" w:lineRule="auto"/>
        <w:ind w:firstLine="480"/>
        <w:rPr>
          <w:rFonts w:cs="Times New Roman"/>
        </w:rPr>
      </w:pPr>
      <w:r>
        <w:rPr>
          <w:rFonts w:cs="Times New Roman"/>
        </w:rPr>
        <w:separator/>
      </w:r>
    </w:p>
  </w:endnote>
  <w:endnote w:type="continuationSeparator" w:id="0">
    <w:p w:rsidR="005636A8" w:rsidRDefault="005636A8" w:rsidP="00C27458">
      <w:pPr>
        <w:spacing w:before="0" w:after="0" w:line="240" w:lineRule="auto"/>
        <w:ind w:firstLine="48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A9E" w:rsidRDefault="00997A9E">
    <w:pPr>
      <w:pStyle w:val="a4"/>
      <w:ind w:firstLine="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6A8" w:rsidRDefault="005636A8" w:rsidP="00C27458">
      <w:pPr>
        <w:spacing w:before="0" w:after="0" w:line="240" w:lineRule="auto"/>
        <w:ind w:firstLine="480"/>
        <w:rPr>
          <w:rFonts w:cs="Times New Roman"/>
        </w:rPr>
      </w:pPr>
      <w:r>
        <w:rPr>
          <w:rFonts w:cs="Times New Roman"/>
        </w:rPr>
        <w:separator/>
      </w:r>
    </w:p>
  </w:footnote>
  <w:footnote w:type="continuationSeparator" w:id="0">
    <w:p w:rsidR="005636A8" w:rsidRDefault="005636A8" w:rsidP="00C27458">
      <w:pPr>
        <w:spacing w:before="0" w:after="0" w:line="240" w:lineRule="auto"/>
        <w:ind w:firstLine="480"/>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A9E" w:rsidRDefault="00997A9E">
    <w:pPr>
      <w:pStyle w:val="a5"/>
      <w:ind w:firstLine="360"/>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11B66"/>
    <w:multiLevelType w:val="multilevel"/>
    <w:tmpl w:val="19311B66"/>
    <w:lvl w:ilvl="0">
      <w:start w:val="1"/>
      <w:numFmt w:val="chineseCountingThousand"/>
      <w:lvlText w:val="%1、"/>
      <w:lvlJc w:val="left"/>
      <w:pPr>
        <w:ind w:left="420" w:hanging="420"/>
      </w:pPr>
      <w:rPr>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5BF46D7"/>
    <w:multiLevelType w:val="multilevel"/>
    <w:tmpl w:val="55BF46D7"/>
    <w:lvl w:ilvl="0">
      <w:start w:val="1"/>
      <w:numFmt w:val="chineseCountingThousand"/>
      <w:pStyle w:val="a"/>
      <w:lvlText w:val="%1、"/>
      <w:lvlJc w:val="left"/>
      <w:pPr>
        <w:ind w:left="420" w:hanging="420"/>
      </w:pPr>
      <w:rPr>
        <w:b/>
        <w:bCs/>
        <w:i w:val="0"/>
        <w:iCs w:val="0"/>
        <w:caps w:val="0"/>
        <w:smallCaps w:val="0"/>
        <w:strike w:val="0"/>
        <w:dstrike w:val="0"/>
        <w:vanish w:val="0"/>
        <w:color w:val="000000"/>
        <w:spacing w:val="0"/>
        <w:position w:val="0"/>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943"/>
    <w:rsid w:val="00045FAE"/>
    <w:rsid w:val="00046B29"/>
    <w:rsid w:val="00054FAC"/>
    <w:rsid w:val="00076505"/>
    <w:rsid w:val="000C3984"/>
    <w:rsid w:val="000D67B5"/>
    <w:rsid w:val="000D726B"/>
    <w:rsid w:val="000E12D3"/>
    <w:rsid w:val="000E14A9"/>
    <w:rsid w:val="000E42A6"/>
    <w:rsid w:val="00183AE1"/>
    <w:rsid w:val="001F769C"/>
    <w:rsid w:val="0028535D"/>
    <w:rsid w:val="002B54E4"/>
    <w:rsid w:val="002D0055"/>
    <w:rsid w:val="002E49D1"/>
    <w:rsid w:val="00304BC7"/>
    <w:rsid w:val="00312BAF"/>
    <w:rsid w:val="00334A24"/>
    <w:rsid w:val="0033503C"/>
    <w:rsid w:val="0039136C"/>
    <w:rsid w:val="003A3F53"/>
    <w:rsid w:val="003D30C3"/>
    <w:rsid w:val="00460CF1"/>
    <w:rsid w:val="00471C45"/>
    <w:rsid w:val="004B0617"/>
    <w:rsid w:val="004D4070"/>
    <w:rsid w:val="004D7708"/>
    <w:rsid w:val="00550DD3"/>
    <w:rsid w:val="00561F00"/>
    <w:rsid w:val="005636A8"/>
    <w:rsid w:val="00597F1A"/>
    <w:rsid w:val="005B3F37"/>
    <w:rsid w:val="00621E6E"/>
    <w:rsid w:val="006250EE"/>
    <w:rsid w:val="00637BD8"/>
    <w:rsid w:val="006547B4"/>
    <w:rsid w:val="0066293D"/>
    <w:rsid w:val="006725B5"/>
    <w:rsid w:val="0069139E"/>
    <w:rsid w:val="006E7886"/>
    <w:rsid w:val="00716098"/>
    <w:rsid w:val="00735F9A"/>
    <w:rsid w:val="0074399E"/>
    <w:rsid w:val="00776A49"/>
    <w:rsid w:val="00797428"/>
    <w:rsid w:val="0084788A"/>
    <w:rsid w:val="008B7ECD"/>
    <w:rsid w:val="008C118B"/>
    <w:rsid w:val="008C4062"/>
    <w:rsid w:val="008D62F3"/>
    <w:rsid w:val="008E4C6E"/>
    <w:rsid w:val="0096051E"/>
    <w:rsid w:val="009816E8"/>
    <w:rsid w:val="00994B4B"/>
    <w:rsid w:val="0099564F"/>
    <w:rsid w:val="00997A9E"/>
    <w:rsid w:val="009D1789"/>
    <w:rsid w:val="00A7517A"/>
    <w:rsid w:val="00AE16DE"/>
    <w:rsid w:val="00B06FF2"/>
    <w:rsid w:val="00B262E7"/>
    <w:rsid w:val="00B43EDF"/>
    <w:rsid w:val="00BA02EA"/>
    <w:rsid w:val="00BB1E0D"/>
    <w:rsid w:val="00BD454B"/>
    <w:rsid w:val="00BE4E22"/>
    <w:rsid w:val="00C27012"/>
    <w:rsid w:val="00C27458"/>
    <w:rsid w:val="00C32AC8"/>
    <w:rsid w:val="00C34B86"/>
    <w:rsid w:val="00C45B49"/>
    <w:rsid w:val="00C50FEF"/>
    <w:rsid w:val="00CF2034"/>
    <w:rsid w:val="00CF5AE5"/>
    <w:rsid w:val="00D20545"/>
    <w:rsid w:val="00D255B9"/>
    <w:rsid w:val="00D61A3D"/>
    <w:rsid w:val="00E03943"/>
    <w:rsid w:val="00E56FBF"/>
    <w:rsid w:val="00EA26F1"/>
    <w:rsid w:val="00EB4EF0"/>
    <w:rsid w:val="00ED307F"/>
    <w:rsid w:val="00EE21F2"/>
    <w:rsid w:val="00EF0424"/>
    <w:rsid w:val="00EF1419"/>
    <w:rsid w:val="00EF6FA0"/>
    <w:rsid w:val="00F049F1"/>
    <w:rsid w:val="00F31C14"/>
    <w:rsid w:val="00F33A28"/>
    <w:rsid w:val="00F65907"/>
    <w:rsid w:val="00F94DA3"/>
    <w:rsid w:val="00FA1880"/>
    <w:rsid w:val="00FC76EC"/>
    <w:rsid w:val="13221168"/>
    <w:rsid w:val="1653712A"/>
    <w:rsid w:val="338D7EB5"/>
    <w:rsid w:val="4B042A14"/>
    <w:rsid w:val="5BE65DE7"/>
    <w:rsid w:val="6CCC7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D6408F6-4E9E-46EC-A159-EE65DCD8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4FAC"/>
    <w:pPr>
      <w:widowControl w:val="0"/>
      <w:spacing w:before="120" w:after="40" w:line="360" w:lineRule="auto"/>
      <w:ind w:firstLineChars="200" w:firstLine="200"/>
    </w:pPr>
    <w:rPr>
      <w:rFonts w:cs="Calibri"/>
      <w:kern w:val="2"/>
      <w:sz w:val="24"/>
      <w:szCs w:val="24"/>
    </w:rPr>
  </w:style>
  <w:style w:type="paragraph" w:styleId="1">
    <w:name w:val="heading 1"/>
    <w:basedOn w:val="a0"/>
    <w:next w:val="a0"/>
    <w:link w:val="1Char"/>
    <w:uiPriority w:val="99"/>
    <w:qFormat/>
    <w:rsid w:val="00054FAC"/>
    <w:pPr>
      <w:keepNext/>
      <w:keepLines/>
      <w:spacing w:before="340" w:after="330" w:line="578" w:lineRule="auto"/>
      <w:outlineLvl w:val="0"/>
    </w:pPr>
    <w:rPr>
      <w:b/>
      <w:bCs/>
      <w:kern w:val="44"/>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054FAC"/>
    <w:rPr>
      <w:rFonts w:ascii="Calibri" w:eastAsia="宋体" w:hAnsi="Calibri" w:cs="Calibri"/>
      <w:b/>
      <w:bCs/>
      <w:kern w:val="44"/>
      <w:sz w:val="44"/>
      <w:szCs w:val="44"/>
    </w:rPr>
  </w:style>
  <w:style w:type="paragraph" w:styleId="a4">
    <w:name w:val="footer"/>
    <w:basedOn w:val="a0"/>
    <w:link w:val="Char"/>
    <w:uiPriority w:val="99"/>
    <w:rsid w:val="00054FAC"/>
    <w:pPr>
      <w:tabs>
        <w:tab w:val="center" w:pos="4153"/>
        <w:tab w:val="right" w:pos="8306"/>
      </w:tabs>
      <w:snapToGrid w:val="0"/>
      <w:spacing w:line="240" w:lineRule="auto"/>
    </w:pPr>
    <w:rPr>
      <w:sz w:val="18"/>
      <w:szCs w:val="18"/>
    </w:rPr>
  </w:style>
  <w:style w:type="character" w:customStyle="1" w:styleId="Char">
    <w:name w:val="页脚 Char"/>
    <w:link w:val="a4"/>
    <w:uiPriority w:val="99"/>
    <w:locked/>
    <w:rsid w:val="00054FAC"/>
    <w:rPr>
      <w:rFonts w:ascii="Calibri" w:eastAsia="宋体" w:hAnsi="Calibri" w:cs="Calibri"/>
      <w:sz w:val="18"/>
      <w:szCs w:val="18"/>
    </w:rPr>
  </w:style>
  <w:style w:type="paragraph" w:styleId="a5">
    <w:name w:val="header"/>
    <w:basedOn w:val="a0"/>
    <w:link w:val="Char0"/>
    <w:uiPriority w:val="99"/>
    <w:rsid w:val="00054FA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link w:val="a5"/>
    <w:uiPriority w:val="99"/>
    <w:locked/>
    <w:rsid w:val="00054FAC"/>
    <w:rPr>
      <w:rFonts w:ascii="Calibri" w:eastAsia="宋体" w:hAnsi="Calibri" w:cs="Calibri"/>
      <w:sz w:val="18"/>
      <w:szCs w:val="18"/>
    </w:rPr>
  </w:style>
  <w:style w:type="paragraph" w:styleId="a">
    <w:name w:val="Subtitle"/>
    <w:basedOn w:val="a0"/>
    <w:next w:val="a0"/>
    <w:link w:val="Char1"/>
    <w:uiPriority w:val="99"/>
    <w:qFormat/>
    <w:rsid w:val="00054FAC"/>
    <w:pPr>
      <w:numPr>
        <w:numId w:val="1"/>
      </w:numPr>
      <w:spacing w:line="312" w:lineRule="auto"/>
      <w:ind w:firstLineChars="0" w:firstLine="0"/>
      <w:outlineLvl w:val="1"/>
    </w:pPr>
    <w:rPr>
      <w:rFonts w:ascii="Cambria" w:hAnsi="Cambria" w:cs="Cambria"/>
      <w:b/>
      <w:bCs/>
      <w:kern w:val="28"/>
      <w:sz w:val="30"/>
      <w:szCs w:val="30"/>
    </w:rPr>
  </w:style>
  <w:style w:type="character" w:customStyle="1" w:styleId="Char1">
    <w:name w:val="副标题 Char"/>
    <w:link w:val="a"/>
    <w:uiPriority w:val="99"/>
    <w:locked/>
    <w:rsid w:val="00054FAC"/>
    <w:rPr>
      <w:rFonts w:ascii="Cambria" w:eastAsia="宋体" w:hAnsi="Cambria" w:cs="Cambria"/>
      <w:b/>
      <w:bCs/>
      <w:kern w:val="28"/>
      <w:sz w:val="32"/>
      <w:szCs w:val="32"/>
    </w:rPr>
  </w:style>
  <w:style w:type="character" w:styleId="a6">
    <w:name w:val="Hyperlink"/>
    <w:uiPriority w:val="99"/>
    <w:rsid w:val="00054FAC"/>
    <w:rPr>
      <w:rFonts w:ascii="Arial" w:hAnsi="Arial" w:cs="Arial"/>
      <w:color w:val="000000"/>
      <w:u w:val="none"/>
    </w:rPr>
  </w:style>
  <w:style w:type="table" w:styleId="a7">
    <w:name w:val="Table Grid"/>
    <w:basedOn w:val="a2"/>
    <w:uiPriority w:val="99"/>
    <w:rsid w:val="00054FAC"/>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0"/>
    <w:uiPriority w:val="99"/>
    <w:qFormat/>
    <w:rsid w:val="00054FAC"/>
    <w:pPr>
      <w:ind w:firstLine="420"/>
    </w:pPr>
  </w:style>
  <w:style w:type="paragraph" w:customStyle="1" w:styleId="10">
    <w:name w:val="列出段落1"/>
    <w:basedOn w:val="a0"/>
    <w:uiPriority w:val="99"/>
    <w:rsid w:val="00054FAC"/>
    <w:pPr>
      <w:spacing w:before="0" w:after="0" w:line="240" w:lineRule="auto"/>
      <w:ind w:firstLine="42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380882631@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393</Words>
  <Characters>2241</Characters>
  <Application>Microsoft Office Word</Application>
  <DocSecurity>0</DocSecurity>
  <Lines>18</Lines>
  <Paragraphs>5</Paragraphs>
  <ScaleCrop>false</ScaleCrop>
  <Company>Lenovo</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陈洪章</dc:creator>
  <cp:keywords/>
  <dc:description/>
  <cp:lastModifiedBy>Albert</cp:lastModifiedBy>
  <cp:revision>22</cp:revision>
  <dcterms:created xsi:type="dcterms:W3CDTF">2017-12-21T14:12:00Z</dcterms:created>
  <dcterms:modified xsi:type="dcterms:W3CDTF">2017-12-22T08:21:00Z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